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E8" w:rsidRPr="004F6C3A" w:rsidRDefault="0097017D" w:rsidP="005079F9">
      <w:pPr>
        <w:rPr>
          <w:b/>
          <w:sz w:val="24"/>
          <w:szCs w:val="24"/>
        </w:rPr>
      </w:pPr>
      <w:r w:rsidRPr="0097017D">
        <w:rPr>
          <w:b/>
          <w:sz w:val="24"/>
          <w:szCs w:val="24"/>
        </w:rPr>
        <w:t>TECHNICKÁ SPECIFIKACE STANOVEN</w:t>
      </w:r>
      <w:r w:rsidR="00D71499">
        <w:rPr>
          <w:b/>
          <w:sz w:val="24"/>
          <w:szCs w:val="24"/>
        </w:rPr>
        <w:t>Á</w:t>
      </w:r>
      <w:r w:rsidRPr="0097017D">
        <w:rPr>
          <w:b/>
          <w:sz w:val="24"/>
          <w:szCs w:val="24"/>
        </w:rPr>
        <w:t xml:space="preserve"> ZADAVATELEM</w:t>
      </w:r>
    </w:p>
    <w:p w:rsidR="009A21FC" w:rsidRPr="00C53A71" w:rsidRDefault="00BF6FD9" w:rsidP="00727B59">
      <w:pPr>
        <w:rPr>
          <w:b/>
        </w:rPr>
      </w:pPr>
      <w:r w:rsidRPr="000204F2">
        <w:rPr>
          <w:b/>
        </w:rPr>
        <w:t>Přístroj pro očistu krve při selhání jater i očistu krve při selhání ledvin</w:t>
      </w:r>
      <w:r w:rsidR="00727B59" w:rsidRPr="000204F2">
        <w:rPr>
          <w:b/>
        </w:rPr>
        <w:t>,</w:t>
      </w:r>
      <w:r w:rsidRPr="000204F2">
        <w:rPr>
          <w:b/>
        </w:rPr>
        <w:t xml:space="preserve"> </w:t>
      </w:r>
      <w:r w:rsidR="00727B59" w:rsidRPr="000204F2">
        <w:rPr>
          <w:b/>
        </w:rPr>
        <w:t>k extrakorporální podpoře jaterní funkce na principu frakcionované plazmaseparace a adsorpce (FPSA)</w:t>
      </w:r>
      <w:r w:rsidR="00860FD4" w:rsidRPr="000204F2">
        <w:rPr>
          <w:b/>
        </w:rPr>
        <w:t xml:space="preserve"> a </w:t>
      </w:r>
      <w:proofErr w:type="spellStart"/>
      <w:r w:rsidR="00860FD4" w:rsidRPr="000204F2">
        <w:rPr>
          <w:b/>
        </w:rPr>
        <w:t>high-fluxové</w:t>
      </w:r>
      <w:proofErr w:type="spellEnd"/>
      <w:r w:rsidR="00860FD4" w:rsidRPr="000204F2">
        <w:rPr>
          <w:b/>
        </w:rPr>
        <w:t xml:space="preserve"> dialýzy</w:t>
      </w:r>
      <w:r w:rsidR="002E5120" w:rsidRPr="000204F2">
        <w:rPr>
          <w:b/>
        </w:rPr>
        <w:t xml:space="preserve"> v jednom</w:t>
      </w:r>
      <w:r w:rsidR="009A21FC" w:rsidRPr="000204F2">
        <w:rPr>
          <w:b/>
        </w:rPr>
        <w:t xml:space="preserve"> přístroji</w:t>
      </w:r>
      <w:r w:rsidR="00BA2DF9">
        <w:rPr>
          <w:b/>
        </w:rPr>
        <w:t>.</w:t>
      </w:r>
    </w:p>
    <w:tbl>
      <w:tblPr>
        <w:tblStyle w:val="Mkatabulky"/>
        <w:tblW w:w="9524" w:type="dxa"/>
        <w:tblLook w:val="04A0" w:firstRow="1" w:lastRow="0" w:firstColumn="1" w:lastColumn="0" w:noHBand="0" w:noVBand="1"/>
      </w:tblPr>
      <w:tblGrid>
        <w:gridCol w:w="6587"/>
        <w:gridCol w:w="1180"/>
        <w:gridCol w:w="1757"/>
      </w:tblGrid>
      <w:tr w:rsidR="00C53A71" w:rsidRPr="00AC6B6D" w:rsidTr="000C28C7">
        <w:tc>
          <w:tcPr>
            <w:tcW w:w="6587" w:type="dxa"/>
          </w:tcPr>
          <w:p w:rsidR="00C53A71" w:rsidRPr="00AC6B6D" w:rsidRDefault="00C53A71" w:rsidP="007D2106">
            <w:pPr>
              <w:jc w:val="center"/>
              <w:rPr>
                <w:b/>
                <w:i/>
              </w:rPr>
            </w:pPr>
            <w:r w:rsidRPr="00C53A71">
              <w:rPr>
                <w:b/>
                <w:sz w:val="24"/>
                <w:szCs w:val="16"/>
              </w:rPr>
              <w:t>Zadavatel požaduje přístroj s těmito minimálními parametry:</w:t>
            </w:r>
          </w:p>
        </w:tc>
        <w:tc>
          <w:tcPr>
            <w:tcW w:w="1180" w:type="dxa"/>
          </w:tcPr>
          <w:p w:rsidR="00C53A71" w:rsidRPr="000204F2" w:rsidRDefault="00C53A71" w:rsidP="007123E0">
            <w:pPr>
              <w:spacing w:line="276" w:lineRule="auto"/>
              <w:jc w:val="center"/>
              <w:rPr>
                <w:b/>
                <w:sz w:val="24"/>
                <w:szCs w:val="16"/>
                <w:highlight w:val="yellow"/>
              </w:rPr>
            </w:pPr>
            <w:r w:rsidRPr="000204F2">
              <w:rPr>
                <w:b/>
                <w:sz w:val="24"/>
                <w:szCs w:val="16"/>
                <w:highlight w:val="yellow"/>
              </w:rPr>
              <w:t>Splňuje</w:t>
            </w:r>
          </w:p>
          <w:p w:rsidR="00C53A71" w:rsidRPr="000204F2" w:rsidRDefault="00C53A71" w:rsidP="007123E0">
            <w:pPr>
              <w:jc w:val="center"/>
              <w:rPr>
                <w:b/>
                <w:sz w:val="24"/>
                <w:highlight w:val="yellow"/>
              </w:rPr>
            </w:pPr>
            <w:r w:rsidRPr="000204F2">
              <w:rPr>
                <w:b/>
                <w:sz w:val="24"/>
                <w:szCs w:val="16"/>
                <w:highlight w:val="yellow"/>
              </w:rPr>
              <w:t>ANO/NE</w:t>
            </w:r>
            <w:r w:rsidR="000204F2" w:rsidRPr="000204F2">
              <w:rPr>
                <w:b/>
                <w:sz w:val="24"/>
                <w:szCs w:val="16"/>
                <w:highlight w:val="yellow"/>
              </w:rPr>
              <w:t>*</w:t>
            </w:r>
          </w:p>
        </w:tc>
        <w:tc>
          <w:tcPr>
            <w:tcW w:w="1757" w:type="dxa"/>
          </w:tcPr>
          <w:p w:rsidR="00C53A71" w:rsidRPr="00D802E7" w:rsidRDefault="00C53A71" w:rsidP="007123E0">
            <w:pPr>
              <w:jc w:val="center"/>
              <w:rPr>
                <w:b/>
                <w:sz w:val="24"/>
              </w:rPr>
            </w:pPr>
            <w:r w:rsidRPr="000204F2">
              <w:rPr>
                <w:b/>
                <w:sz w:val="24"/>
                <w:highlight w:val="yellow"/>
              </w:rPr>
              <w:t>Poznámky</w:t>
            </w:r>
            <w:r w:rsidR="000204F2" w:rsidRPr="000204F2">
              <w:rPr>
                <w:b/>
                <w:sz w:val="24"/>
                <w:highlight w:val="yellow"/>
              </w:rPr>
              <w:t>*</w:t>
            </w:r>
          </w:p>
        </w:tc>
      </w:tr>
      <w:tr w:rsidR="00C53A71" w:rsidRPr="000204F2" w:rsidTr="000C28C7">
        <w:tc>
          <w:tcPr>
            <w:tcW w:w="6587" w:type="dxa"/>
          </w:tcPr>
          <w:p w:rsidR="00C53A71" w:rsidRPr="008569C2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8569C2">
              <w:t xml:space="preserve">použití očišťujících metod současně nebo dialyzačního systému samostatně včetně možnosti citrátové </w:t>
            </w:r>
            <w:proofErr w:type="spellStart"/>
            <w:r w:rsidRPr="008569C2">
              <w:t>antikoagulace</w:t>
            </w:r>
            <w:proofErr w:type="spellEnd"/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8569C2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proofErr w:type="spellStart"/>
            <w:r w:rsidRPr="008569C2">
              <w:t>antikoagulace</w:t>
            </w:r>
            <w:proofErr w:type="spellEnd"/>
            <w:r w:rsidRPr="008569C2">
              <w:t xml:space="preserve"> s citrátem nebo heparinem bez použití externích dávkovačů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8569C2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8569C2">
              <w:t>přístroj s napojením na reverzní osmózu pro jedno lůžko nebo připojení na centrální úpravnu vody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8569C2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8569C2">
              <w:t>přístroj s 2 adsorbéry pro odstraňování toxinů vázaných na albumin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8569C2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8569C2">
              <w:t>nevyžadující substituci albuminu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8569C2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8569C2">
              <w:t>řídicí procesor a bezpečnostní procesor integrován v systému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8569C2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8569C2">
              <w:t>dotyková obrazovka pro ovládání jednotky FPSA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AC6B6D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AC6B6D">
              <w:t xml:space="preserve">barevná obrazovka s možností zobrazení diagramů průběhu všech důležitých parametrů terapie, snadná obsluhovatelnost, funkce „help“ při terapii 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8569C2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8569C2">
              <w:t>automatické plnění a vyprazdňování setu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8569C2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8569C2">
              <w:t>automatický test přístroje před každou terapií s trváním do 10 minut při současném setování a plnění setu fyziologickým roztokem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8569C2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8569C2">
              <w:t>monitorování tlaku v adsorbéru tlakovými čidly a v základním systému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8569C2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8569C2">
              <w:t xml:space="preserve">měření tlaků – arteriálního, venózního, </w:t>
            </w:r>
            <w:proofErr w:type="spellStart"/>
            <w:r w:rsidRPr="008569C2">
              <w:t>transmembránního</w:t>
            </w:r>
            <w:proofErr w:type="spellEnd"/>
            <w:r w:rsidRPr="008569C2">
              <w:t xml:space="preserve"> 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8569C2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8569C2">
              <w:t>měření vodivosti dialyzačního roztoku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8569C2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8569C2">
              <w:t xml:space="preserve">měření teploty dialyzačního roztoku </w:t>
            </w:r>
            <w:r w:rsidRPr="00AC6B6D">
              <w:t xml:space="preserve">35 </w:t>
            </w:r>
            <w:r w:rsidRPr="008569C2">
              <w:t>°C</w:t>
            </w:r>
            <w:r w:rsidRPr="00AC6B6D">
              <w:t xml:space="preserve"> – 39 </w:t>
            </w:r>
            <w:r w:rsidRPr="008569C2">
              <w:t>°C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8569C2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8569C2">
              <w:t>zobrazení celkového množství ošetřené krve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8569C2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8569C2">
              <w:t xml:space="preserve">použití </w:t>
            </w:r>
            <w:proofErr w:type="spellStart"/>
            <w:r w:rsidRPr="008569C2">
              <w:t>high</w:t>
            </w:r>
            <w:proofErr w:type="spellEnd"/>
            <w:r w:rsidRPr="008569C2">
              <w:t xml:space="preserve">- nebo </w:t>
            </w:r>
            <w:proofErr w:type="spellStart"/>
            <w:r w:rsidRPr="008569C2">
              <w:t>low</w:t>
            </w:r>
            <w:proofErr w:type="spellEnd"/>
            <w:r w:rsidRPr="008569C2">
              <w:t xml:space="preserve">- </w:t>
            </w:r>
            <w:proofErr w:type="spellStart"/>
            <w:r w:rsidRPr="008569C2">
              <w:t>fluxových</w:t>
            </w:r>
            <w:proofErr w:type="spellEnd"/>
            <w:r w:rsidRPr="008569C2">
              <w:t xml:space="preserve"> dialyzátorů a biologický pyrogenní filtr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8569C2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8569C2">
              <w:t xml:space="preserve">zobrazení efektivního krevního průtoku 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8569C2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8569C2">
              <w:t>ultrazvukový a optický detektor přítomnosti vzduchu v krevním okruhu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8569C2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8569C2">
              <w:t>detektor úniku krve do mimotělního okruhu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AC6B6D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AC6B6D">
              <w:t xml:space="preserve">akustický a optický alarm, monitorování funkce přístroje a průběhu všech parametrů léčby 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AC6B6D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8569C2">
              <w:t xml:space="preserve">objemově </w:t>
            </w:r>
            <w:r w:rsidRPr="00AC6B6D">
              <w:t>řízená UF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8569C2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8569C2">
              <w:t xml:space="preserve">krevní pumpa s funkci automatického pozvolného náběhu   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AC6B6D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AC6B6D">
              <w:t xml:space="preserve">při výpadku el. </w:t>
            </w:r>
            <w:proofErr w:type="gramStart"/>
            <w:r w:rsidRPr="00AC6B6D">
              <w:t>proudu</w:t>
            </w:r>
            <w:proofErr w:type="gramEnd"/>
            <w:r w:rsidRPr="00AC6B6D">
              <w:t xml:space="preserve"> provoz krevního modulu minimálně 15 minut na vestavěný akumulátor, po opětovném zapnutí el. proudu automatické pokračování v terapii s původně nastavenými parametry (zálohování nastavených parametrů)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AC6B6D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AC6B6D">
              <w:t>monitor krevního tlaku (BPM)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AC6B6D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AC6B6D">
              <w:t>měnitelný průtok dialyzačního roztoku: 0 - 300 - 500 - 800 ml/min. Průtok dialyzátu je přizpůsoben skutečnému toku krve.</w:t>
            </w:r>
          </w:p>
        </w:tc>
        <w:tc>
          <w:tcPr>
            <w:tcW w:w="1180" w:type="dxa"/>
          </w:tcPr>
          <w:p w:rsidR="00C53A71" w:rsidRPr="000204F2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AC6B6D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AC6B6D">
              <w:lastRenderedPageBreak/>
              <w:t>zadání celkové ultrafiltrace v rozsahu: 0 – 4 000 ml/hod (kroky po 1 ml/h)</w:t>
            </w:r>
          </w:p>
        </w:tc>
        <w:tc>
          <w:tcPr>
            <w:tcW w:w="1180" w:type="dxa"/>
          </w:tcPr>
          <w:p w:rsidR="00C53A71" w:rsidRPr="00AC6B6D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AC6B6D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bookmarkStart w:id="0" w:name="_GoBack"/>
            <w:bookmarkEnd w:id="0"/>
            <w:r w:rsidRPr="00AC6B6D">
              <w:t>vynikající přehlednost přístroje i z větší vzdálenosti</w:t>
            </w:r>
          </w:p>
        </w:tc>
        <w:tc>
          <w:tcPr>
            <w:tcW w:w="1180" w:type="dxa"/>
          </w:tcPr>
          <w:p w:rsidR="00C53A71" w:rsidRPr="00AC6B6D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AC6B6D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AC6B6D">
              <w:t>přístroj s Na a UF profily s vyrovnanou bilancí</w:t>
            </w:r>
          </w:p>
        </w:tc>
        <w:tc>
          <w:tcPr>
            <w:tcW w:w="1180" w:type="dxa"/>
          </w:tcPr>
          <w:p w:rsidR="00C53A71" w:rsidRPr="00AC6B6D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AC6B6D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AC6B6D">
              <w:t>připojení do počítačové sítě</w:t>
            </w:r>
          </w:p>
        </w:tc>
        <w:tc>
          <w:tcPr>
            <w:tcW w:w="1180" w:type="dxa"/>
          </w:tcPr>
          <w:p w:rsidR="00C53A71" w:rsidRPr="00AC6B6D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AC6B6D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AC6B6D">
              <w:t xml:space="preserve">přenos dat o průběhu dialýzy a jejich archivace do programu </w:t>
            </w:r>
            <w:proofErr w:type="spellStart"/>
            <w:r w:rsidRPr="00AC6B6D">
              <w:t>Nefris</w:t>
            </w:r>
            <w:proofErr w:type="spellEnd"/>
          </w:p>
        </w:tc>
        <w:tc>
          <w:tcPr>
            <w:tcW w:w="1180" w:type="dxa"/>
          </w:tcPr>
          <w:p w:rsidR="00C53A71" w:rsidRPr="00AC6B6D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3C543F" w:rsidRPr="00AC6B6D" w:rsidTr="00D438EF">
        <w:tc>
          <w:tcPr>
            <w:tcW w:w="9524" w:type="dxa"/>
            <w:gridSpan w:val="3"/>
          </w:tcPr>
          <w:p w:rsidR="003C543F" w:rsidRPr="00AC6B6D" w:rsidRDefault="003C543F" w:rsidP="00AC6B6D"/>
        </w:tc>
      </w:tr>
      <w:tr w:rsidR="00C53A71" w:rsidRPr="00AC6B6D" w:rsidTr="000C28C7">
        <w:tc>
          <w:tcPr>
            <w:tcW w:w="6587" w:type="dxa"/>
          </w:tcPr>
          <w:p w:rsidR="00C53A71" w:rsidRPr="003C543F" w:rsidRDefault="00C53A71" w:rsidP="009A6CAF">
            <w:pPr>
              <w:rPr>
                <w:b/>
              </w:rPr>
            </w:pPr>
            <w:r w:rsidRPr="003C543F">
              <w:t xml:space="preserve"> </w:t>
            </w:r>
            <w:r w:rsidRPr="003C543F">
              <w:rPr>
                <w:b/>
                <w:sz w:val="24"/>
              </w:rPr>
              <w:t>Technická specifikace dialyzačního modulu:</w:t>
            </w:r>
          </w:p>
        </w:tc>
        <w:tc>
          <w:tcPr>
            <w:tcW w:w="1180" w:type="dxa"/>
          </w:tcPr>
          <w:p w:rsidR="00C53A71" w:rsidRPr="00AC6B6D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3C543F" w:rsidRDefault="00C53A71" w:rsidP="009A6CAF">
            <w:pPr>
              <w:pStyle w:val="Odstavecseseznamem"/>
              <w:numPr>
                <w:ilvl w:val="0"/>
                <w:numId w:val="12"/>
              </w:numPr>
            </w:pPr>
            <w:proofErr w:type="spellStart"/>
            <w:r w:rsidRPr="003C543F">
              <w:t>bikarbonátová</w:t>
            </w:r>
            <w:proofErr w:type="spellEnd"/>
            <w:r w:rsidRPr="003C543F">
              <w:t xml:space="preserve"> i acetátová dialýza</w:t>
            </w:r>
          </w:p>
        </w:tc>
        <w:tc>
          <w:tcPr>
            <w:tcW w:w="1180" w:type="dxa"/>
          </w:tcPr>
          <w:p w:rsidR="00C53A71" w:rsidRPr="00AC6B6D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3C543F" w:rsidRDefault="00C53A71" w:rsidP="009A6CAF">
            <w:pPr>
              <w:pStyle w:val="Odstavecseseznamem"/>
              <w:numPr>
                <w:ilvl w:val="0"/>
                <w:numId w:val="12"/>
              </w:numPr>
            </w:pPr>
            <w:r w:rsidRPr="003C543F">
              <w:t xml:space="preserve">použití suchého </w:t>
            </w:r>
            <w:proofErr w:type="spellStart"/>
            <w:r w:rsidRPr="003C543F">
              <w:t>bikarbonátového</w:t>
            </w:r>
            <w:proofErr w:type="spellEnd"/>
            <w:r w:rsidRPr="003C543F">
              <w:t xml:space="preserve"> koncentrátu</w:t>
            </w:r>
          </w:p>
        </w:tc>
        <w:tc>
          <w:tcPr>
            <w:tcW w:w="1180" w:type="dxa"/>
          </w:tcPr>
          <w:p w:rsidR="00C53A71" w:rsidRPr="00AC6B6D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3C543F" w:rsidRDefault="00C53A71" w:rsidP="009A6CAF">
            <w:pPr>
              <w:pStyle w:val="Odstavecseseznamem"/>
              <w:numPr>
                <w:ilvl w:val="0"/>
                <w:numId w:val="12"/>
              </w:numPr>
            </w:pPr>
            <w:proofErr w:type="spellStart"/>
            <w:r w:rsidRPr="003C543F">
              <w:t>dvoupumpová</w:t>
            </w:r>
            <w:proofErr w:type="spellEnd"/>
            <w:r w:rsidRPr="003C543F">
              <w:t xml:space="preserve"> single-</w:t>
            </w:r>
            <w:proofErr w:type="spellStart"/>
            <w:r w:rsidRPr="003C543F">
              <w:t>needle</w:t>
            </w:r>
            <w:proofErr w:type="spellEnd"/>
            <w:r w:rsidRPr="003C543F">
              <w:t xml:space="preserve"> dialýza</w:t>
            </w:r>
          </w:p>
        </w:tc>
        <w:tc>
          <w:tcPr>
            <w:tcW w:w="1180" w:type="dxa"/>
          </w:tcPr>
          <w:p w:rsidR="00C53A71" w:rsidRPr="00AC6B6D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3C543F" w:rsidRDefault="00C53A71" w:rsidP="009A6CAF">
            <w:pPr>
              <w:pStyle w:val="Odstavecseseznamem"/>
              <w:numPr>
                <w:ilvl w:val="0"/>
                <w:numId w:val="12"/>
              </w:numPr>
            </w:pPr>
            <w:r w:rsidRPr="003C543F">
              <w:t>profilování UF a Na v čase</w:t>
            </w:r>
          </w:p>
        </w:tc>
        <w:tc>
          <w:tcPr>
            <w:tcW w:w="1180" w:type="dxa"/>
          </w:tcPr>
          <w:p w:rsidR="00C53A71" w:rsidRPr="00AC6B6D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3C543F" w:rsidRDefault="00C53A71" w:rsidP="009A6CAF">
            <w:pPr>
              <w:pStyle w:val="Odstavecseseznamem"/>
              <w:numPr>
                <w:ilvl w:val="0"/>
                <w:numId w:val="12"/>
              </w:numPr>
            </w:pPr>
            <w:r w:rsidRPr="003C543F">
              <w:t>kontinuální podávání heparinu</w:t>
            </w:r>
          </w:p>
        </w:tc>
        <w:tc>
          <w:tcPr>
            <w:tcW w:w="1180" w:type="dxa"/>
          </w:tcPr>
          <w:p w:rsidR="00C53A71" w:rsidRPr="00AC6B6D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3C543F" w:rsidRDefault="00C53A71" w:rsidP="009A6CAF">
            <w:pPr>
              <w:pStyle w:val="Odstavecseseznamem"/>
              <w:numPr>
                <w:ilvl w:val="0"/>
                <w:numId w:val="12"/>
              </w:numPr>
            </w:pPr>
            <w:r w:rsidRPr="003C543F">
              <w:t>detektor úniku krve</w:t>
            </w:r>
          </w:p>
        </w:tc>
        <w:tc>
          <w:tcPr>
            <w:tcW w:w="1180" w:type="dxa"/>
          </w:tcPr>
          <w:p w:rsidR="00C53A71" w:rsidRPr="00AC6B6D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3C543F" w:rsidRDefault="00C53A71" w:rsidP="009A6CAF">
            <w:pPr>
              <w:pStyle w:val="Odstavecseseznamem"/>
              <w:numPr>
                <w:ilvl w:val="0"/>
                <w:numId w:val="12"/>
              </w:numPr>
            </w:pPr>
            <w:r w:rsidRPr="003C543F">
              <w:t>záložní zdroj pro nouzový provoz min. 15 min</w:t>
            </w:r>
          </w:p>
        </w:tc>
        <w:tc>
          <w:tcPr>
            <w:tcW w:w="1180" w:type="dxa"/>
          </w:tcPr>
          <w:p w:rsidR="00C53A71" w:rsidRPr="00AC6B6D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3C543F" w:rsidRDefault="00C53A71" w:rsidP="009A6CAF">
            <w:pPr>
              <w:pStyle w:val="Odstavecseseznamem"/>
              <w:numPr>
                <w:ilvl w:val="0"/>
                <w:numId w:val="12"/>
              </w:numPr>
            </w:pPr>
            <w:r w:rsidRPr="003C543F">
              <w:t>objemově řízená ultrafiltrace</w:t>
            </w:r>
          </w:p>
        </w:tc>
        <w:tc>
          <w:tcPr>
            <w:tcW w:w="1180" w:type="dxa"/>
          </w:tcPr>
          <w:p w:rsidR="00C53A71" w:rsidRPr="00AC6B6D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3C543F" w:rsidRDefault="00C53A71" w:rsidP="009A6CAF">
            <w:pPr>
              <w:pStyle w:val="Odstavecseseznamem"/>
              <w:numPr>
                <w:ilvl w:val="0"/>
                <w:numId w:val="12"/>
              </w:numPr>
            </w:pPr>
            <w:r w:rsidRPr="003C543F">
              <w:t xml:space="preserve">připojení na centrální sběr dat do programu </w:t>
            </w:r>
            <w:proofErr w:type="spellStart"/>
            <w:r w:rsidRPr="003C543F">
              <w:t>Nefris</w:t>
            </w:r>
            <w:proofErr w:type="spellEnd"/>
          </w:p>
        </w:tc>
        <w:tc>
          <w:tcPr>
            <w:tcW w:w="1180" w:type="dxa"/>
          </w:tcPr>
          <w:p w:rsidR="00C53A71" w:rsidRPr="00AC6B6D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3C543F" w:rsidRPr="00AC6B6D" w:rsidTr="006D45CF">
        <w:tc>
          <w:tcPr>
            <w:tcW w:w="9524" w:type="dxa"/>
            <w:gridSpan w:val="3"/>
          </w:tcPr>
          <w:p w:rsidR="003C543F" w:rsidRPr="003C543F" w:rsidRDefault="003C543F" w:rsidP="00AC6B6D"/>
        </w:tc>
      </w:tr>
      <w:tr w:rsidR="00C53A71" w:rsidRPr="00AC6B6D" w:rsidTr="000C28C7">
        <w:tc>
          <w:tcPr>
            <w:tcW w:w="6587" w:type="dxa"/>
          </w:tcPr>
          <w:p w:rsidR="00C53A71" w:rsidRPr="003C543F" w:rsidRDefault="00C53A71" w:rsidP="009A6CAF">
            <w:pPr>
              <w:rPr>
                <w:b/>
              </w:rPr>
            </w:pPr>
            <w:r w:rsidRPr="003C543F">
              <w:rPr>
                <w:b/>
                <w:sz w:val="24"/>
              </w:rPr>
              <w:t>Technická specifikace FPSA modulu:</w:t>
            </w:r>
          </w:p>
        </w:tc>
        <w:tc>
          <w:tcPr>
            <w:tcW w:w="1180" w:type="dxa"/>
          </w:tcPr>
          <w:p w:rsidR="00C53A71" w:rsidRPr="00AC6B6D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3C543F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3C543F">
              <w:t>odstranění ve vodě rozpustných toxinů (urea, amoniak, kreatinin)</w:t>
            </w:r>
          </w:p>
        </w:tc>
        <w:tc>
          <w:tcPr>
            <w:tcW w:w="1180" w:type="dxa"/>
          </w:tcPr>
          <w:p w:rsidR="00C53A71" w:rsidRPr="00AC6B6D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AC6B6D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AC6B6D">
              <w:t>odstranění na albumin vázaných toxinů</w:t>
            </w:r>
          </w:p>
        </w:tc>
        <w:tc>
          <w:tcPr>
            <w:tcW w:w="1180" w:type="dxa"/>
          </w:tcPr>
          <w:p w:rsidR="00C53A71" w:rsidRPr="00AC6B6D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AC6B6D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AC6B6D">
              <w:t>metoda přímé adsorpce</w:t>
            </w:r>
          </w:p>
        </w:tc>
        <w:tc>
          <w:tcPr>
            <w:tcW w:w="1180" w:type="dxa"/>
          </w:tcPr>
          <w:p w:rsidR="00C53A71" w:rsidRPr="00AC6B6D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AC6B6D" w:rsidTr="000C28C7">
        <w:tc>
          <w:tcPr>
            <w:tcW w:w="6587" w:type="dxa"/>
          </w:tcPr>
          <w:p w:rsidR="00C53A71" w:rsidRPr="00AC6B6D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AC6B6D">
              <w:t>odstranění konjugovaného i nekonjugovaného bilirubinu</w:t>
            </w:r>
          </w:p>
        </w:tc>
        <w:tc>
          <w:tcPr>
            <w:tcW w:w="1180" w:type="dxa"/>
          </w:tcPr>
          <w:p w:rsidR="00C53A71" w:rsidRPr="00AC6B6D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  <w:tr w:rsidR="00C53A71" w:rsidRPr="005079F9" w:rsidTr="000C28C7">
        <w:tc>
          <w:tcPr>
            <w:tcW w:w="6587" w:type="dxa"/>
          </w:tcPr>
          <w:p w:rsidR="00C53A71" w:rsidRPr="005079F9" w:rsidRDefault="00C53A71" w:rsidP="008569C2">
            <w:pPr>
              <w:pStyle w:val="Odstavecseseznamem"/>
              <w:numPr>
                <w:ilvl w:val="0"/>
                <w:numId w:val="12"/>
              </w:numPr>
            </w:pPr>
            <w:r w:rsidRPr="00AC6B6D">
              <w:t>selektivita – zachování důležitých fyziologických krevních komponent (trombocyty, leukocyty, albumin, fibrinogen, imunoglobuliny)</w:t>
            </w:r>
          </w:p>
        </w:tc>
        <w:tc>
          <w:tcPr>
            <w:tcW w:w="1180" w:type="dxa"/>
          </w:tcPr>
          <w:p w:rsidR="00C53A71" w:rsidRPr="00AC6B6D" w:rsidRDefault="00C53A71" w:rsidP="00AC6B6D"/>
        </w:tc>
        <w:tc>
          <w:tcPr>
            <w:tcW w:w="1757" w:type="dxa"/>
          </w:tcPr>
          <w:p w:rsidR="00C53A71" w:rsidRPr="00AC6B6D" w:rsidRDefault="00C53A71" w:rsidP="00AC6B6D"/>
        </w:tc>
      </w:tr>
    </w:tbl>
    <w:p w:rsidR="00AA1BA6" w:rsidRDefault="00AA1BA6" w:rsidP="00AC6B6D"/>
    <w:p w:rsidR="000204F2" w:rsidRPr="005079F9" w:rsidRDefault="000204F2" w:rsidP="00AC6B6D">
      <w:r w:rsidRPr="000204F2">
        <w:rPr>
          <w:b/>
          <w:highlight w:val="yellow"/>
        </w:rPr>
        <w:t>*</w:t>
      </w:r>
      <w:r w:rsidRPr="000204F2">
        <w:rPr>
          <w:highlight w:val="yellow"/>
        </w:rPr>
        <w:t xml:space="preserve">Účastník vyplní sloupec  - </w:t>
      </w:r>
      <w:r w:rsidRPr="000204F2">
        <w:rPr>
          <w:b/>
          <w:highlight w:val="yellow"/>
        </w:rPr>
        <w:t>Splňuje ANO/NE</w:t>
      </w:r>
      <w:r w:rsidRPr="000204F2">
        <w:rPr>
          <w:highlight w:val="yellow"/>
        </w:rPr>
        <w:t xml:space="preserve"> -  a popř. uvede </w:t>
      </w:r>
      <w:r w:rsidRPr="000204F2">
        <w:rPr>
          <w:b/>
          <w:highlight w:val="yellow"/>
        </w:rPr>
        <w:t>Poznámky</w:t>
      </w:r>
    </w:p>
    <w:sectPr w:rsidR="000204F2" w:rsidRPr="005079F9" w:rsidSect="0097017D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B83" w:rsidRDefault="008B0B83" w:rsidP="00AA1BA6">
      <w:pPr>
        <w:spacing w:after="0" w:line="240" w:lineRule="auto"/>
      </w:pPr>
      <w:r>
        <w:separator/>
      </w:r>
    </w:p>
  </w:endnote>
  <w:endnote w:type="continuationSeparator" w:id="0">
    <w:p w:rsidR="008B0B83" w:rsidRDefault="008B0B83" w:rsidP="00AA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B83" w:rsidRDefault="008B0B83" w:rsidP="00AA1BA6">
      <w:pPr>
        <w:spacing w:after="0" w:line="240" w:lineRule="auto"/>
      </w:pPr>
      <w:r>
        <w:separator/>
      </w:r>
    </w:p>
  </w:footnote>
  <w:footnote w:type="continuationSeparator" w:id="0">
    <w:p w:rsidR="008B0B83" w:rsidRDefault="008B0B83" w:rsidP="00AA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BA6" w:rsidRDefault="0097017D" w:rsidP="0097017D">
    <w:pPr>
      <w:pStyle w:val="Zhlav"/>
      <w:jc w:val="right"/>
    </w:pPr>
    <w:r>
      <w:t>Příloha č. 4 ZP</w:t>
    </w:r>
    <w:r w:rsidR="00AA1BA6" w:rsidRPr="0097017D">
      <w:t xml:space="preserve"> </w:t>
    </w:r>
  </w:p>
  <w:p w:rsidR="0097017D" w:rsidRPr="0097017D" w:rsidRDefault="005079F9" w:rsidP="0097017D">
    <w:pPr>
      <w:pStyle w:val="Zhlav"/>
      <w:jc w:val="right"/>
    </w:pPr>
    <w:r>
      <w:t>Multifunkční přístroj pro extrakorporální eliminaci toxinů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5A53"/>
    <w:multiLevelType w:val="hybridMultilevel"/>
    <w:tmpl w:val="E94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4866"/>
    <w:multiLevelType w:val="hybridMultilevel"/>
    <w:tmpl w:val="BED69C58"/>
    <w:lvl w:ilvl="0" w:tplc="827687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36663"/>
    <w:multiLevelType w:val="hybridMultilevel"/>
    <w:tmpl w:val="7C901FB8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39FE"/>
    <w:multiLevelType w:val="hybridMultilevel"/>
    <w:tmpl w:val="F1420B1A"/>
    <w:lvl w:ilvl="0" w:tplc="9E48E04C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95D3B"/>
    <w:multiLevelType w:val="hybridMultilevel"/>
    <w:tmpl w:val="F490FE7A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D1F4B44"/>
    <w:multiLevelType w:val="hybridMultilevel"/>
    <w:tmpl w:val="A0C06088"/>
    <w:lvl w:ilvl="0" w:tplc="9E48E04C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D05D2"/>
    <w:multiLevelType w:val="hybridMultilevel"/>
    <w:tmpl w:val="F002FE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C24E5"/>
    <w:multiLevelType w:val="hybridMultilevel"/>
    <w:tmpl w:val="2D1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4098C"/>
    <w:multiLevelType w:val="hybridMultilevel"/>
    <w:tmpl w:val="80026802"/>
    <w:lvl w:ilvl="0" w:tplc="9E48E04C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B7507"/>
    <w:multiLevelType w:val="hybridMultilevel"/>
    <w:tmpl w:val="B7A0289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592643C"/>
    <w:multiLevelType w:val="hybridMultilevel"/>
    <w:tmpl w:val="C45CA6FC"/>
    <w:lvl w:ilvl="0" w:tplc="9E48E04C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A5523"/>
    <w:multiLevelType w:val="hybridMultilevel"/>
    <w:tmpl w:val="2D823300"/>
    <w:lvl w:ilvl="0" w:tplc="04050001">
      <w:start w:val="1"/>
      <w:numFmt w:val="bullet"/>
      <w:lvlText w:val=""/>
      <w:lvlJc w:val="left"/>
      <w:pPr>
        <w:ind w:left="705" w:hanging="6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60E3E9C"/>
    <w:multiLevelType w:val="hybridMultilevel"/>
    <w:tmpl w:val="56406E98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E48E7"/>
    <w:multiLevelType w:val="hybridMultilevel"/>
    <w:tmpl w:val="7906795A"/>
    <w:lvl w:ilvl="0" w:tplc="9E48E04C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12828"/>
    <w:multiLevelType w:val="hybridMultilevel"/>
    <w:tmpl w:val="8708A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5E50"/>
    <w:multiLevelType w:val="hybridMultilevel"/>
    <w:tmpl w:val="9000E72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11"/>
  </w:num>
  <w:num w:numId="6">
    <w:abstractNumId w:val="15"/>
  </w:num>
  <w:num w:numId="7">
    <w:abstractNumId w:val="7"/>
  </w:num>
  <w:num w:numId="8">
    <w:abstractNumId w:val="8"/>
  </w:num>
  <w:num w:numId="9">
    <w:abstractNumId w:val="13"/>
  </w:num>
  <w:num w:numId="10">
    <w:abstractNumId w:val="12"/>
  </w:num>
  <w:num w:numId="11">
    <w:abstractNumId w:val="2"/>
  </w:num>
  <w:num w:numId="12">
    <w:abstractNumId w:val="14"/>
  </w:num>
  <w:num w:numId="13">
    <w:abstractNumId w:val="10"/>
  </w:num>
  <w:num w:numId="14">
    <w:abstractNumId w:val="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A6"/>
    <w:rsid w:val="000204F2"/>
    <w:rsid w:val="000418C2"/>
    <w:rsid w:val="000C28C7"/>
    <w:rsid w:val="000C3B17"/>
    <w:rsid w:val="001424AF"/>
    <w:rsid w:val="001660BA"/>
    <w:rsid w:val="001C29C3"/>
    <w:rsid w:val="00241099"/>
    <w:rsid w:val="0026497C"/>
    <w:rsid w:val="002A28DF"/>
    <w:rsid w:val="002E5120"/>
    <w:rsid w:val="0039619B"/>
    <w:rsid w:val="003C44DB"/>
    <w:rsid w:val="003C543F"/>
    <w:rsid w:val="00416E6E"/>
    <w:rsid w:val="00444B54"/>
    <w:rsid w:val="00467B79"/>
    <w:rsid w:val="00470454"/>
    <w:rsid w:val="00493E32"/>
    <w:rsid w:val="004F6C3A"/>
    <w:rsid w:val="005079F9"/>
    <w:rsid w:val="00525155"/>
    <w:rsid w:val="00583E05"/>
    <w:rsid w:val="005A69FF"/>
    <w:rsid w:val="005E437F"/>
    <w:rsid w:val="005E47EF"/>
    <w:rsid w:val="00620E99"/>
    <w:rsid w:val="0069621C"/>
    <w:rsid w:val="007102A0"/>
    <w:rsid w:val="007147B9"/>
    <w:rsid w:val="00721BAD"/>
    <w:rsid w:val="00727B59"/>
    <w:rsid w:val="007951BE"/>
    <w:rsid w:val="00795C79"/>
    <w:rsid w:val="007A77DD"/>
    <w:rsid w:val="007D2106"/>
    <w:rsid w:val="007F10E4"/>
    <w:rsid w:val="00811228"/>
    <w:rsid w:val="008569C2"/>
    <w:rsid w:val="00860FD4"/>
    <w:rsid w:val="00861A2F"/>
    <w:rsid w:val="008A6D7D"/>
    <w:rsid w:val="008B0B83"/>
    <w:rsid w:val="00965722"/>
    <w:rsid w:val="0097017D"/>
    <w:rsid w:val="00991581"/>
    <w:rsid w:val="009A03D8"/>
    <w:rsid w:val="009A21FC"/>
    <w:rsid w:val="00A25509"/>
    <w:rsid w:val="00A56DE8"/>
    <w:rsid w:val="00A74B2A"/>
    <w:rsid w:val="00A80862"/>
    <w:rsid w:val="00A837AE"/>
    <w:rsid w:val="00A95987"/>
    <w:rsid w:val="00AA1BA6"/>
    <w:rsid w:val="00AB53B9"/>
    <w:rsid w:val="00AC6B6D"/>
    <w:rsid w:val="00B20076"/>
    <w:rsid w:val="00B32607"/>
    <w:rsid w:val="00B843DA"/>
    <w:rsid w:val="00BA2DF9"/>
    <w:rsid w:val="00BC641D"/>
    <w:rsid w:val="00BD5168"/>
    <w:rsid w:val="00BF6FD9"/>
    <w:rsid w:val="00C079E4"/>
    <w:rsid w:val="00C16B5D"/>
    <w:rsid w:val="00C53A71"/>
    <w:rsid w:val="00C7383F"/>
    <w:rsid w:val="00CB06DC"/>
    <w:rsid w:val="00CD08CC"/>
    <w:rsid w:val="00CD2159"/>
    <w:rsid w:val="00D14987"/>
    <w:rsid w:val="00D71499"/>
    <w:rsid w:val="00D93A33"/>
    <w:rsid w:val="00DB22DD"/>
    <w:rsid w:val="00DB7C2F"/>
    <w:rsid w:val="00DC257F"/>
    <w:rsid w:val="00E07D66"/>
    <w:rsid w:val="00E41A36"/>
    <w:rsid w:val="00E86456"/>
    <w:rsid w:val="00E96CEF"/>
    <w:rsid w:val="00EF0CD8"/>
    <w:rsid w:val="00EF4A1C"/>
    <w:rsid w:val="00EF73E3"/>
    <w:rsid w:val="00F1658C"/>
    <w:rsid w:val="00F31D3B"/>
    <w:rsid w:val="00F534E8"/>
    <w:rsid w:val="00F8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BF11B-E3BD-49A4-81D0-9A18F420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C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1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BA6"/>
  </w:style>
  <w:style w:type="paragraph" w:styleId="Zpat">
    <w:name w:val="footer"/>
    <w:basedOn w:val="Normln"/>
    <w:link w:val="ZpatChar"/>
    <w:uiPriority w:val="99"/>
    <w:unhideWhenUsed/>
    <w:rsid w:val="00AA1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BA6"/>
  </w:style>
  <w:style w:type="paragraph" w:styleId="Odstavecseseznamem">
    <w:name w:val="List Paragraph"/>
    <w:basedOn w:val="Normln"/>
    <w:uiPriority w:val="34"/>
    <w:qFormat/>
    <w:rsid w:val="00AA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2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8D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A28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8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28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8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28DF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AC6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 klinické a experimentální medicíny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Ing. Monika Menclová</cp:lastModifiedBy>
  <cp:revision>5</cp:revision>
  <cp:lastPrinted>2019-06-12T06:35:00Z</cp:lastPrinted>
  <dcterms:created xsi:type="dcterms:W3CDTF">2019-06-25T08:52:00Z</dcterms:created>
  <dcterms:modified xsi:type="dcterms:W3CDTF">2019-07-19T08:33:00Z</dcterms:modified>
</cp:coreProperties>
</file>