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F0A7E" w14:textId="77777777" w:rsidR="00B1159F" w:rsidRDefault="00ED1D87">
      <w:pPr>
        <w:pStyle w:val="Standard"/>
        <w:ind w:left="4956" w:firstLine="708"/>
        <w:rPr>
          <w:sz w:val="22"/>
          <w:szCs w:val="22"/>
          <w:lang w:val="en-GB"/>
        </w:rPr>
      </w:pPr>
      <w:r>
        <w:rPr>
          <w:sz w:val="22"/>
          <w:szCs w:val="22"/>
          <w:lang w:val="en-GB"/>
        </w:rPr>
        <w:t>ČEZ, a. s. Contract No.</w:t>
      </w:r>
    </w:p>
    <w:p w14:paraId="65925152" w14:textId="77777777" w:rsidR="00B1159F" w:rsidRDefault="00B1159F">
      <w:pPr>
        <w:pStyle w:val="Standard"/>
        <w:rPr>
          <w:b/>
          <w:szCs w:val="24"/>
          <w:lang w:val="en-GB"/>
        </w:rPr>
      </w:pPr>
    </w:p>
    <w:p w14:paraId="3946B6EB" w14:textId="77777777" w:rsidR="00B1159F" w:rsidRDefault="00B1159F">
      <w:pPr>
        <w:pStyle w:val="Standard"/>
        <w:jc w:val="center"/>
        <w:rPr>
          <w:b/>
          <w:sz w:val="22"/>
          <w:szCs w:val="22"/>
          <w:lang w:val="en-GB"/>
        </w:rPr>
      </w:pPr>
    </w:p>
    <w:p w14:paraId="68E42013" w14:textId="77777777" w:rsidR="00B1159F" w:rsidRDefault="00ED1D87">
      <w:pPr>
        <w:pStyle w:val="Standard"/>
        <w:jc w:val="center"/>
        <w:rPr>
          <w:b/>
          <w:sz w:val="22"/>
          <w:szCs w:val="22"/>
          <w:lang w:val="en-GB"/>
        </w:rPr>
      </w:pPr>
      <w:r>
        <w:rPr>
          <w:b/>
          <w:sz w:val="22"/>
          <w:szCs w:val="22"/>
          <w:lang w:val="en-GB"/>
        </w:rPr>
        <w:t>Framework Agreement for Investment and Financial Consulting Services</w:t>
      </w:r>
    </w:p>
    <w:p w14:paraId="12AF566A" w14:textId="77777777" w:rsidR="00B1159F" w:rsidRDefault="00ED1D87">
      <w:pPr>
        <w:pStyle w:val="Standard"/>
        <w:jc w:val="center"/>
        <w:rPr>
          <w:b/>
          <w:sz w:val="22"/>
          <w:szCs w:val="22"/>
          <w:lang w:val="en-GB"/>
        </w:rPr>
      </w:pPr>
      <w:r>
        <w:rPr>
          <w:b/>
          <w:sz w:val="22"/>
          <w:szCs w:val="22"/>
          <w:lang w:val="en-GB"/>
        </w:rPr>
        <w:t>Part 1 – Investment Consulting</w:t>
      </w:r>
    </w:p>
    <w:p w14:paraId="6B92EE5B" w14:textId="77777777" w:rsidR="00B1159F" w:rsidRDefault="00B1159F">
      <w:pPr>
        <w:pStyle w:val="Standard"/>
        <w:rPr>
          <w:b/>
          <w:sz w:val="22"/>
          <w:szCs w:val="22"/>
          <w:lang w:val="en-GB"/>
        </w:rPr>
      </w:pPr>
    </w:p>
    <w:p w14:paraId="7ECF0EB1" w14:textId="77777777" w:rsidR="00B1159F" w:rsidRDefault="00B1159F">
      <w:pPr>
        <w:pStyle w:val="Standard"/>
        <w:tabs>
          <w:tab w:val="left" w:pos="1856"/>
        </w:tabs>
        <w:rPr>
          <w:sz w:val="22"/>
          <w:szCs w:val="22"/>
          <w:lang w:val="en-GB"/>
        </w:rPr>
      </w:pPr>
    </w:p>
    <w:p w14:paraId="6873A365" w14:textId="77777777" w:rsidR="00B1159F" w:rsidRDefault="00ED1D87">
      <w:pPr>
        <w:pStyle w:val="Standard"/>
        <w:tabs>
          <w:tab w:val="left" w:pos="1856"/>
        </w:tabs>
        <w:rPr>
          <w:sz w:val="22"/>
          <w:szCs w:val="22"/>
          <w:lang w:val="en-GB"/>
        </w:rPr>
      </w:pPr>
      <w:r>
        <w:rPr>
          <w:sz w:val="22"/>
          <w:szCs w:val="22"/>
          <w:lang w:val="en-GB"/>
        </w:rPr>
        <w:t>The Parties:</w:t>
      </w:r>
    </w:p>
    <w:p w14:paraId="375046B7" w14:textId="77777777" w:rsidR="00B1159F" w:rsidRDefault="00B1159F">
      <w:pPr>
        <w:pStyle w:val="Standard"/>
        <w:rPr>
          <w:b/>
          <w:sz w:val="22"/>
          <w:szCs w:val="22"/>
          <w:lang w:val="en-GB"/>
        </w:rPr>
      </w:pPr>
    </w:p>
    <w:p w14:paraId="1DB598F9" w14:textId="77777777" w:rsidR="00B1159F" w:rsidRDefault="00B1159F">
      <w:pPr>
        <w:pStyle w:val="Standard"/>
        <w:rPr>
          <w:b/>
          <w:sz w:val="22"/>
          <w:szCs w:val="22"/>
          <w:lang w:val="en-GB"/>
        </w:rPr>
      </w:pPr>
    </w:p>
    <w:p w14:paraId="5ABA4EAA" w14:textId="77777777" w:rsidR="00B1159F" w:rsidRDefault="00ED1D87">
      <w:pPr>
        <w:pStyle w:val="Standard"/>
        <w:rPr>
          <w:b/>
          <w:bCs/>
          <w:sz w:val="22"/>
          <w:szCs w:val="22"/>
          <w:lang w:val="en-GB"/>
        </w:rPr>
      </w:pPr>
      <w:r>
        <w:rPr>
          <w:b/>
          <w:bCs/>
          <w:sz w:val="22"/>
          <w:szCs w:val="22"/>
          <w:lang w:val="en-GB"/>
        </w:rPr>
        <w:t>ČEZ, a. s.</w:t>
      </w:r>
    </w:p>
    <w:p w14:paraId="3868B12A" w14:textId="77777777" w:rsidR="00B1159F" w:rsidRDefault="00ED1D87">
      <w:pPr>
        <w:pStyle w:val="Standard"/>
        <w:rPr>
          <w:sz w:val="22"/>
          <w:szCs w:val="22"/>
          <w:lang w:val="en-GB"/>
        </w:rPr>
      </w:pPr>
      <w:r>
        <w:rPr>
          <w:sz w:val="22"/>
          <w:szCs w:val="22"/>
          <w:lang w:val="en-GB"/>
        </w:rPr>
        <w:t xml:space="preserve">Registered office: </w:t>
      </w:r>
      <w:proofErr w:type="gramStart"/>
      <w:r>
        <w:rPr>
          <w:sz w:val="22"/>
          <w:szCs w:val="22"/>
          <w:lang w:val="en-GB"/>
        </w:rPr>
        <w:t>Prague  4</w:t>
      </w:r>
      <w:proofErr w:type="gramEnd"/>
      <w:r>
        <w:rPr>
          <w:sz w:val="22"/>
          <w:szCs w:val="22"/>
          <w:lang w:val="en-GB"/>
        </w:rPr>
        <w:t xml:space="preserve">, Duhová 2/1444, 140 53 </w:t>
      </w:r>
      <w:r>
        <w:rPr>
          <w:sz w:val="22"/>
          <w:szCs w:val="22"/>
          <w:lang w:val="en-GB"/>
        </w:rPr>
        <w:tab/>
      </w:r>
      <w:r>
        <w:rPr>
          <w:sz w:val="22"/>
          <w:szCs w:val="22"/>
          <w:lang w:val="en-GB"/>
        </w:rPr>
        <w:tab/>
      </w:r>
    </w:p>
    <w:p w14:paraId="23617732" w14:textId="77777777" w:rsidR="00B1159F" w:rsidRDefault="00ED1D87">
      <w:pPr>
        <w:pStyle w:val="Standard"/>
        <w:jc w:val="left"/>
        <w:rPr>
          <w:sz w:val="22"/>
          <w:szCs w:val="22"/>
          <w:lang w:val="en-GB"/>
        </w:rPr>
      </w:pPr>
      <w:r>
        <w:rPr>
          <w:sz w:val="22"/>
          <w:szCs w:val="22"/>
          <w:lang w:val="en-GB"/>
        </w:rPr>
        <w:t>Represented by: JUDr. Michaela Chaloupková, MBA, Director of ČEZ, a. s., and</w:t>
      </w:r>
    </w:p>
    <w:p w14:paraId="6D2671F5" w14:textId="77777777" w:rsidR="00B1159F" w:rsidRDefault="00ED1D87">
      <w:pPr>
        <w:pStyle w:val="Standard"/>
        <w:jc w:val="left"/>
        <w:rPr>
          <w:sz w:val="22"/>
          <w:szCs w:val="22"/>
          <w:lang w:val="en-GB"/>
        </w:rPr>
      </w:pPr>
      <w:r>
        <w:rPr>
          <w:sz w:val="22"/>
          <w:szCs w:val="22"/>
          <w:lang w:val="en-GB"/>
        </w:rPr>
        <w:t>Ing. Martin Novák, MBA, Director of ČEZ, a. s.</w:t>
      </w:r>
      <w:r>
        <w:rPr>
          <w:sz w:val="22"/>
          <w:szCs w:val="22"/>
          <w:lang w:val="en-GB"/>
        </w:rPr>
        <w:tab/>
      </w:r>
    </w:p>
    <w:p w14:paraId="76EEB811" w14:textId="77777777" w:rsidR="00B1159F" w:rsidRDefault="00ED1D87">
      <w:pPr>
        <w:pStyle w:val="Standard"/>
        <w:rPr>
          <w:sz w:val="22"/>
          <w:szCs w:val="22"/>
          <w:lang w:val="en-GB"/>
        </w:rPr>
      </w:pPr>
      <w:r>
        <w:rPr>
          <w:sz w:val="22"/>
          <w:szCs w:val="22"/>
          <w:lang w:val="en-GB"/>
        </w:rPr>
        <w:t>Company ID (IČO): 45274649, Tax ID (DIČ): CZ45274649</w:t>
      </w:r>
      <w:r>
        <w:rPr>
          <w:sz w:val="22"/>
          <w:szCs w:val="22"/>
          <w:lang w:val="en-GB"/>
        </w:rPr>
        <w:tab/>
      </w:r>
      <w:r>
        <w:rPr>
          <w:sz w:val="22"/>
          <w:szCs w:val="22"/>
          <w:lang w:val="en-GB"/>
        </w:rPr>
        <w:tab/>
      </w:r>
      <w:r>
        <w:rPr>
          <w:sz w:val="22"/>
          <w:szCs w:val="22"/>
          <w:lang w:val="en-GB"/>
        </w:rPr>
        <w:tab/>
      </w:r>
      <w:r>
        <w:rPr>
          <w:sz w:val="22"/>
          <w:szCs w:val="22"/>
          <w:lang w:val="en-GB"/>
        </w:rPr>
        <w:tab/>
      </w:r>
    </w:p>
    <w:p w14:paraId="3F184BF4" w14:textId="77777777" w:rsidR="00B1159F" w:rsidRDefault="00ED1D87">
      <w:pPr>
        <w:pStyle w:val="Standard"/>
        <w:rPr>
          <w:sz w:val="22"/>
          <w:szCs w:val="22"/>
          <w:lang w:val="en-GB"/>
        </w:rPr>
      </w:pPr>
      <w:r>
        <w:rPr>
          <w:sz w:val="22"/>
          <w:szCs w:val="22"/>
          <w:lang w:val="en-GB"/>
        </w:rPr>
        <w:t>Account No. 71504011/0100</w:t>
      </w:r>
      <w:r>
        <w:rPr>
          <w:sz w:val="22"/>
          <w:szCs w:val="22"/>
          <w:lang w:val="en-GB"/>
        </w:rPr>
        <w:tab/>
      </w:r>
      <w:r>
        <w:rPr>
          <w:sz w:val="22"/>
          <w:szCs w:val="22"/>
          <w:lang w:val="en-GB"/>
        </w:rPr>
        <w:tab/>
      </w:r>
    </w:p>
    <w:p w14:paraId="22269926" w14:textId="77777777" w:rsidR="00B1159F" w:rsidRDefault="00ED1D87">
      <w:pPr>
        <w:pStyle w:val="Standard"/>
        <w:rPr>
          <w:sz w:val="22"/>
          <w:szCs w:val="22"/>
          <w:lang w:val="en-GB"/>
        </w:rPr>
      </w:pPr>
      <w:r>
        <w:rPr>
          <w:sz w:val="22"/>
          <w:szCs w:val="22"/>
          <w:lang w:val="en-GB"/>
        </w:rPr>
        <w:t>The Company is registered in the Companies Register administered by the Municipal Court in Prague, Section B, Entry 1581</w:t>
      </w:r>
    </w:p>
    <w:p w14:paraId="3DCE018D" w14:textId="77777777" w:rsidR="00B1159F" w:rsidRDefault="00B1159F">
      <w:pPr>
        <w:pStyle w:val="Standard"/>
        <w:rPr>
          <w:sz w:val="22"/>
          <w:szCs w:val="22"/>
          <w:lang w:val="en-GB"/>
        </w:rPr>
      </w:pPr>
    </w:p>
    <w:p w14:paraId="231E4149" w14:textId="77777777" w:rsidR="00B1159F" w:rsidRDefault="00ED1D87">
      <w:pPr>
        <w:pStyle w:val="Standard"/>
      </w:pPr>
      <w:r>
        <w:rPr>
          <w:sz w:val="22"/>
          <w:szCs w:val="22"/>
          <w:lang w:val="en-GB"/>
        </w:rPr>
        <w:t>(hereinafter the “</w:t>
      </w:r>
      <w:r>
        <w:rPr>
          <w:b/>
          <w:sz w:val="22"/>
          <w:szCs w:val="22"/>
          <w:lang w:val="en-GB"/>
        </w:rPr>
        <w:t>Customer</w:t>
      </w:r>
      <w:r>
        <w:rPr>
          <w:sz w:val="22"/>
          <w:szCs w:val="22"/>
          <w:lang w:val="en-GB"/>
        </w:rPr>
        <w:t>”) on the one part</w:t>
      </w:r>
    </w:p>
    <w:p w14:paraId="5ABB56CC" w14:textId="77777777" w:rsidR="00B1159F" w:rsidRDefault="00B1159F">
      <w:pPr>
        <w:pStyle w:val="Standard"/>
        <w:rPr>
          <w:b/>
          <w:bCs/>
          <w:sz w:val="22"/>
          <w:szCs w:val="22"/>
          <w:lang w:val="en-GB"/>
        </w:rPr>
      </w:pPr>
    </w:p>
    <w:p w14:paraId="5FFDC2AC" w14:textId="77777777" w:rsidR="00B1159F" w:rsidRDefault="00ED1D87">
      <w:pPr>
        <w:pStyle w:val="Standard"/>
        <w:rPr>
          <w:bCs/>
          <w:sz w:val="22"/>
          <w:szCs w:val="22"/>
          <w:lang w:val="en-GB"/>
        </w:rPr>
      </w:pPr>
      <w:r>
        <w:rPr>
          <w:bCs/>
          <w:sz w:val="22"/>
          <w:szCs w:val="22"/>
          <w:lang w:val="en-GB"/>
        </w:rPr>
        <w:t>and</w:t>
      </w:r>
    </w:p>
    <w:p w14:paraId="25223646" w14:textId="77777777" w:rsidR="00B1159F" w:rsidRDefault="00B1159F">
      <w:pPr>
        <w:pStyle w:val="Standard"/>
        <w:rPr>
          <w:b/>
          <w:bCs/>
          <w:sz w:val="22"/>
          <w:szCs w:val="22"/>
          <w:lang w:val="en-GB"/>
        </w:rPr>
      </w:pPr>
    </w:p>
    <w:p w14:paraId="2C88E396" w14:textId="77777777" w:rsidR="00B1159F" w:rsidRDefault="00ED1D87">
      <w:pPr>
        <w:pStyle w:val="Standard"/>
        <w:rPr>
          <w:b/>
          <w:bCs/>
          <w:sz w:val="22"/>
          <w:szCs w:val="22"/>
          <w:lang w:val="en-GB"/>
        </w:rPr>
      </w:pPr>
      <w:r>
        <w:rPr>
          <w:b/>
          <w:bCs/>
          <w:sz w:val="22"/>
          <w:szCs w:val="22"/>
          <w:lang w:val="en-GB"/>
        </w:rPr>
        <w:t>Provider No. 1</w:t>
      </w:r>
    </w:p>
    <w:p w14:paraId="1A8FC843" w14:textId="77777777" w:rsidR="00B1159F" w:rsidRDefault="00B1159F">
      <w:pPr>
        <w:pStyle w:val="Standard"/>
        <w:rPr>
          <w:b/>
          <w:bCs/>
          <w:sz w:val="22"/>
          <w:szCs w:val="22"/>
          <w:lang w:val="en-GB"/>
        </w:rPr>
      </w:pPr>
    </w:p>
    <w:p w14:paraId="190272DB" w14:textId="77777777" w:rsidR="00B1159F" w:rsidRDefault="00ED1D87">
      <w:pPr>
        <w:pStyle w:val="Standard"/>
      </w:pPr>
      <w:r>
        <w:rPr>
          <w:bCs/>
          <w:sz w:val="22"/>
          <w:szCs w:val="22"/>
          <w:lang w:val="en-GB"/>
        </w:rPr>
        <w:t>Name, business name:</w:t>
      </w:r>
      <w:r>
        <w:rPr>
          <w:bCs/>
          <w:sz w:val="20"/>
          <w:lang w:val="en-GB"/>
        </w:rPr>
        <w:t xml:space="preserve"> </w:t>
      </w:r>
      <w:r>
        <w:rPr>
          <w:bCs/>
          <w:sz w:val="20"/>
          <w:lang w:val="en-GB"/>
        </w:rPr>
        <w:tab/>
      </w:r>
    </w:p>
    <w:p w14:paraId="0DFCFE19" w14:textId="77777777" w:rsidR="00B1159F" w:rsidRDefault="00ED1D87">
      <w:pPr>
        <w:pStyle w:val="Standard"/>
        <w:rPr>
          <w:sz w:val="22"/>
          <w:szCs w:val="22"/>
          <w:lang w:val="en-GB"/>
        </w:rPr>
      </w:pPr>
      <w:r>
        <w:rPr>
          <w:sz w:val="22"/>
          <w:szCs w:val="22"/>
          <w:lang w:val="en-GB"/>
        </w:rPr>
        <w:t xml:space="preserve">Registered office: </w:t>
      </w:r>
      <w:r>
        <w:rPr>
          <w:sz w:val="22"/>
          <w:szCs w:val="22"/>
          <w:lang w:val="en-GB"/>
        </w:rPr>
        <w:tab/>
      </w:r>
      <w:r>
        <w:rPr>
          <w:sz w:val="22"/>
          <w:szCs w:val="22"/>
          <w:lang w:val="en-GB"/>
        </w:rPr>
        <w:tab/>
      </w:r>
      <w:r>
        <w:rPr>
          <w:sz w:val="22"/>
          <w:szCs w:val="22"/>
          <w:lang w:val="en-GB"/>
        </w:rPr>
        <w:tab/>
      </w:r>
    </w:p>
    <w:p w14:paraId="3DACC3F3" w14:textId="77777777" w:rsidR="00B1159F" w:rsidRDefault="00ED1D87">
      <w:pPr>
        <w:pStyle w:val="Standard"/>
        <w:rPr>
          <w:sz w:val="22"/>
          <w:szCs w:val="22"/>
          <w:lang w:val="en-GB"/>
        </w:rPr>
      </w:pPr>
      <w:r>
        <w:rPr>
          <w:sz w:val="22"/>
          <w:szCs w:val="22"/>
          <w:lang w:val="en-GB"/>
        </w:rPr>
        <w:t>Represented by:</w:t>
      </w:r>
      <w:r>
        <w:rPr>
          <w:sz w:val="22"/>
          <w:szCs w:val="22"/>
          <w:lang w:val="en-GB"/>
        </w:rPr>
        <w:tab/>
      </w:r>
      <w:r>
        <w:rPr>
          <w:sz w:val="22"/>
          <w:szCs w:val="22"/>
          <w:lang w:val="en-GB"/>
        </w:rPr>
        <w:tab/>
      </w:r>
      <w:r>
        <w:rPr>
          <w:sz w:val="22"/>
          <w:szCs w:val="22"/>
          <w:lang w:val="en-GB"/>
        </w:rPr>
        <w:tab/>
      </w:r>
    </w:p>
    <w:p w14:paraId="27E603F7" w14:textId="77777777" w:rsidR="00B1159F" w:rsidRDefault="00ED1D87">
      <w:pPr>
        <w:pStyle w:val="Standard"/>
        <w:rPr>
          <w:sz w:val="22"/>
          <w:szCs w:val="22"/>
          <w:lang w:val="en-GB"/>
        </w:rPr>
      </w:pPr>
      <w:r>
        <w:rPr>
          <w:sz w:val="22"/>
          <w:szCs w:val="22"/>
          <w:lang w:val="en-GB"/>
        </w:rPr>
        <w:t xml:space="preserve">Company ID (IČO): </w:t>
      </w:r>
      <w:r>
        <w:rPr>
          <w:sz w:val="22"/>
          <w:szCs w:val="22"/>
          <w:lang w:val="en-GB"/>
        </w:rPr>
        <w:tab/>
      </w:r>
      <w:r>
        <w:rPr>
          <w:sz w:val="22"/>
          <w:szCs w:val="22"/>
          <w:lang w:val="en-GB"/>
        </w:rPr>
        <w:tab/>
      </w:r>
      <w:r>
        <w:rPr>
          <w:sz w:val="22"/>
          <w:szCs w:val="22"/>
          <w:lang w:val="en-GB"/>
        </w:rPr>
        <w:tab/>
      </w:r>
      <w:r>
        <w:rPr>
          <w:sz w:val="22"/>
          <w:szCs w:val="22"/>
          <w:lang w:val="en-GB"/>
        </w:rPr>
        <w:tab/>
      </w:r>
    </w:p>
    <w:p w14:paraId="3E32E788" w14:textId="77777777" w:rsidR="00B1159F" w:rsidRDefault="00ED1D87">
      <w:pPr>
        <w:pStyle w:val="Standard"/>
        <w:rPr>
          <w:sz w:val="22"/>
          <w:szCs w:val="22"/>
          <w:lang w:val="en-GB"/>
        </w:rPr>
      </w:pPr>
      <w:r>
        <w:rPr>
          <w:sz w:val="22"/>
          <w:szCs w:val="22"/>
          <w:lang w:val="en-GB"/>
        </w:rPr>
        <w:t xml:space="preserve">Tax ID (DIČ): </w:t>
      </w:r>
      <w:r>
        <w:rPr>
          <w:sz w:val="22"/>
          <w:szCs w:val="22"/>
          <w:lang w:val="en-GB"/>
        </w:rPr>
        <w:tab/>
      </w:r>
      <w:r>
        <w:rPr>
          <w:sz w:val="22"/>
          <w:szCs w:val="22"/>
          <w:lang w:val="en-GB"/>
        </w:rPr>
        <w:tab/>
      </w:r>
      <w:r>
        <w:rPr>
          <w:sz w:val="22"/>
          <w:szCs w:val="22"/>
          <w:lang w:val="en-GB"/>
        </w:rPr>
        <w:tab/>
      </w:r>
      <w:r>
        <w:rPr>
          <w:sz w:val="22"/>
          <w:szCs w:val="22"/>
          <w:lang w:val="en-GB"/>
        </w:rPr>
        <w:tab/>
      </w:r>
    </w:p>
    <w:p w14:paraId="41E92D37" w14:textId="77777777" w:rsidR="00B1159F" w:rsidRDefault="00ED1D87">
      <w:pPr>
        <w:pStyle w:val="Standard"/>
        <w:rPr>
          <w:sz w:val="22"/>
          <w:szCs w:val="22"/>
          <w:lang w:val="en-GB"/>
        </w:rPr>
      </w:pPr>
      <w:r>
        <w:rPr>
          <w:sz w:val="22"/>
          <w:szCs w:val="22"/>
          <w:lang w:val="en-GB"/>
        </w:rPr>
        <w:t xml:space="preserve">bank details: </w:t>
      </w:r>
      <w:r>
        <w:rPr>
          <w:sz w:val="22"/>
          <w:szCs w:val="22"/>
          <w:lang w:val="en-GB"/>
        </w:rPr>
        <w:tab/>
      </w:r>
      <w:r>
        <w:rPr>
          <w:sz w:val="22"/>
          <w:szCs w:val="22"/>
          <w:lang w:val="en-GB"/>
        </w:rPr>
        <w:tab/>
        <w:t>.</w:t>
      </w:r>
    </w:p>
    <w:p w14:paraId="29786488" w14:textId="77777777" w:rsidR="00B1159F" w:rsidRDefault="00ED1D87">
      <w:pPr>
        <w:pStyle w:val="Standard"/>
        <w:rPr>
          <w:sz w:val="22"/>
          <w:szCs w:val="22"/>
          <w:lang w:val="en-GB"/>
        </w:rPr>
      </w:pPr>
      <w:r>
        <w:rPr>
          <w:sz w:val="22"/>
          <w:szCs w:val="22"/>
          <w:lang w:val="en-GB"/>
        </w:rPr>
        <w:t xml:space="preserve">Account No. </w:t>
      </w:r>
      <w:r>
        <w:rPr>
          <w:sz w:val="22"/>
          <w:szCs w:val="22"/>
          <w:lang w:val="en-GB"/>
        </w:rPr>
        <w:tab/>
      </w:r>
      <w:r>
        <w:rPr>
          <w:sz w:val="22"/>
          <w:szCs w:val="22"/>
          <w:lang w:val="en-GB"/>
        </w:rPr>
        <w:tab/>
      </w:r>
      <w:r>
        <w:rPr>
          <w:sz w:val="22"/>
          <w:szCs w:val="22"/>
          <w:lang w:val="en-GB"/>
        </w:rPr>
        <w:tab/>
      </w:r>
    </w:p>
    <w:p w14:paraId="0AB58F2D" w14:textId="77777777" w:rsidR="00B1159F" w:rsidRDefault="00ED1D87">
      <w:pPr>
        <w:pStyle w:val="Standard"/>
      </w:pPr>
      <w:r>
        <w:rPr>
          <w:bCs/>
          <w:sz w:val="22"/>
          <w:szCs w:val="22"/>
          <w:lang w:val="en-GB"/>
        </w:rPr>
        <w:t>………………………..</w:t>
      </w:r>
      <w:r>
        <w:rPr>
          <w:sz w:val="22"/>
          <w:szCs w:val="22"/>
          <w:lang w:val="en-GB"/>
        </w:rPr>
        <w:t xml:space="preserve"> is registered in the Companies Register administered by …………… Court in …………., File No. ………</w:t>
      </w:r>
      <w:proofErr w:type="gramStart"/>
      <w:r>
        <w:rPr>
          <w:sz w:val="22"/>
          <w:szCs w:val="22"/>
          <w:lang w:val="en-GB"/>
        </w:rPr>
        <w:t>…..</w:t>
      </w:r>
      <w:proofErr w:type="gramEnd"/>
    </w:p>
    <w:p w14:paraId="724255AF" w14:textId="77777777" w:rsidR="00B1159F" w:rsidRDefault="00B1159F">
      <w:pPr>
        <w:pStyle w:val="Standard"/>
        <w:rPr>
          <w:sz w:val="22"/>
          <w:szCs w:val="22"/>
          <w:lang w:val="en-GB"/>
        </w:rPr>
      </w:pPr>
    </w:p>
    <w:p w14:paraId="75DE1E72" w14:textId="77777777" w:rsidR="00B1159F" w:rsidRDefault="00ED1D87">
      <w:pPr>
        <w:pStyle w:val="Standard"/>
        <w:rPr>
          <w:i/>
          <w:sz w:val="22"/>
          <w:szCs w:val="22"/>
          <w:lang w:val="en-GB"/>
        </w:rPr>
      </w:pPr>
      <w:r>
        <w:rPr>
          <w:i/>
          <w:sz w:val="22"/>
          <w:szCs w:val="22"/>
          <w:lang w:val="en-GB"/>
        </w:rPr>
        <w:t>Framework Agreement number of Provider 1:</w:t>
      </w:r>
    </w:p>
    <w:p w14:paraId="6542EFA0" w14:textId="77777777" w:rsidR="00B1159F" w:rsidRDefault="00ED1D87">
      <w:pPr>
        <w:pStyle w:val="Standard"/>
        <w:rPr>
          <w:sz w:val="22"/>
          <w:szCs w:val="22"/>
          <w:lang w:val="en-GB"/>
        </w:rPr>
      </w:pPr>
      <w:r>
        <w:rPr>
          <w:sz w:val="22"/>
          <w:szCs w:val="22"/>
          <w:lang w:val="en-GB"/>
        </w:rPr>
        <w:t xml:space="preserve"> </w:t>
      </w:r>
    </w:p>
    <w:p w14:paraId="53EFC2D6" w14:textId="77777777" w:rsidR="00B1159F" w:rsidRDefault="00ED1D87">
      <w:pPr>
        <w:pStyle w:val="Standard"/>
        <w:rPr>
          <w:sz w:val="22"/>
          <w:szCs w:val="22"/>
          <w:lang w:val="en-GB"/>
        </w:rPr>
      </w:pPr>
      <w:r>
        <w:rPr>
          <w:sz w:val="22"/>
          <w:szCs w:val="22"/>
          <w:lang w:val="en-GB"/>
        </w:rPr>
        <w:t>and</w:t>
      </w:r>
    </w:p>
    <w:p w14:paraId="3012734B" w14:textId="77777777" w:rsidR="00B1159F" w:rsidRDefault="00B1159F">
      <w:pPr>
        <w:pStyle w:val="Standard"/>
        <w:rPr>
          <w:sz w:val="22"/>
          <w:szCs w:val="22"/>
          <w:lang w:val="en-GB"/>
        </w:rPr>
      </w:pPr>
    </w:p>
    <w:p w14:paraId="4EDDDF22" w14:textId="77777777" w:rsidR="00B1159F" w:rsidRDefault="00ED1D87">
      <w:pPr>
        <w:pStyle w:val="Standard"/>
        <w:rPr>
          <w:b/>
          <w:bCs/>
          <w:sz w:val="22"/>
          <w:szCs w:val="22"/>
          <w:lang w:val="en-GB"/>
        </w:rPr>
      </w:pPr>
      <w:r>
        <w:rPr>
          <w:b/>
          <w:bCs/>
          <w:sz w:val="22"/>
          <w:szCs w:val="22"/>
          <w:lang w:val="en-GB"/>
        </w:rPr>
        <w:t>Provider No. 2</w:t>
      </w:r>
    </w:p>
    <w:p w14:paraId="30C601DB" w14:textId="77777777" w:rsidR="00B1159F" w:rsidRDefault="00B1159F">
      <w:pPr>
        <w:pStyle w:val="Standard"/>
        <w:rPr>
          <w:b/>
          <w:bCs/>
          <w:sz w:val="22"/>
          <w:szCs w:val="22"/>
          <w:lang w:val="en-GB"/>
        </w:rPr>
      </w:pPr>
    </w:p>
    <w:p w14:paraId="3741F49E" w14:textId="77777777" w:rsidR="00B1159F" w:rsidRDefault="00ED1D87">
      <w:pPr>
        <w:pStyle w:val="Standard"/>
      </w:pPr>
      <w:r>
        <w:rPr>
          <w:bCs/>
          <w:sz w:val="22"/>
          <w:szCs w:val="22"/>
          <w:lang w:val="en-GB"/>
        </w:rPr>
        <w:t>Name, business name:</w:t>
      </w:r>
      <w:r>
        <w:rPr>
          <w:bCs/>
          <w:sz w:val="20"/>
          <w:lang w:val="en-GB"/>
        </w:rPr>
        <w:t xml:space="preserve"> </w:t>
      </w:r>
      <w:r>
        <w:rPr>
          <w:bCs/>
          <w:sz w:val="20"/>
          <w:lang w:val="en-GB"/>
        </w:rPr>
        <w:tab/>
      </w:r>
    </w:p>
    <w:p w14:paraId="785224DE" w14:textId="77777777" w:rsidR="00B1159F" w:rsidRDefault="00ED1D87">
      <w:pPr>
        <w:pStyle w:val="Standard"/>
        <w:rPr>
          <w:sz w:val="22"/>
          <w:szCs w:val="22"/>
          <w:lang w:val="en-GB"/>
        </w:rPr>
      </w:pPr>
      <w:r>
        <w:rPr>
          <w:sz w:val="22"/>
          <w:szCs w:val="22"/>
          <w:lang w:val="en-GB"/>
        </w:rPr>
        <w:t xml:space="preserve">Registered office: </w:t>
      </w:r>
      <w:r>
        <w:rPr>
          <w:sz w:val="22"/>
          <w:szCs w:val="22"/>
          <w:lang w:val="en-GB"/>
        </w:rPr>
        <w:tab/>
      </w:r>
      <w:r>
        <w:rPr>
          <w:sz w:val="22"/>
          <w:szCs w:val="22"/>
          <w:lang w:val="en-GB"/>
        </w:rPr>
        <w:tab/>
      </w:r>
      <w:r>
        <w:rPr>
          <w:sz w:val="22"/>
          <w:szCs w:val="22"/>
          <w:lang w:val="en-GB"/>
        </w:rPr>
        <w:tab/>
      </w:r>
    </w:p>
    <w:p w14:paraId="025D3FD4" w14:textId="77777777" w:rsidR="00B1159F" w:rsidRDefault="00ED1D87">
      <w:pPr>
        <w:pStyle w:val="Standard"/>
        <w:rPr>
          <w:sz w:val="22"/>
          <w:szCs w:val="22"/>
          <w:lang w:val="en-GB"/>
        </w:rPr>
      </w:pPr>
      <w:r>
        <w:rPr>
          <w:sz w:val="22"/>
          <w:szCs w:val="22"/>
          <w:lang w:val="en-GB"/>
        </w:rPr>
        <w:t>Represented by:</w:t>
      </w:r>
      <w:r>
        <w:rPr>
          <w:sz w:val="22"/>
          <w:szCs w:val="22"/>
          <w:lang w:val="en-GB"/>
        </w:rPr>
        <w:tab/>
      </w:r>
      <w:r>
        <w:rPr>
          <w:sz w:val="22"/>
          <w:szCs w:val="22"/>
          <w:lang w:val="en-GB"/>
        </w:rPr>
        <w:tab/>
      </w:r>
      <w:r>
        <w:rPr>
          <w:sz w:val="22"/>
          <w:szCs w:val="22"/>
          <w:lang w:val="en-GB"/>
        </w:rPr>
        <w:tab/>
      </w:r>
    </w:p>
    <w:p w14:paraId="4E666023" w14:textId="77777777" w:rsidR="00B1159F" w:rsidRDefault="00ED1D87">
      <w:pPr>
        <w:pStyle w:val="Standard"/>
        <w:rPr>
          <w:sz w:val="22"/>
          <w:szCs w:val="22"/>
          <w:lang w:val="en-GB"/>
        </w:rPr>
      </w:pPr>
      <w:r>
        <w:rPr>
          <w:sz w:val="22"/>
          <w:szCs w:val="22"/>
          <w:lang w:val="en-GB"/>
        </w:rPr>
        <w:t xml:space="preserve">Company ID (IČO): </w:t>
      </w:r>
      <w:r>
        <w:rPr>
          <w:sz w:val="22"/>
          <w:szCs w:val="22"/>
          <w:lang w:val="en-GB"/>
        </w:rPr>
        <w:tab/>
      </w:r>
      <w:r>
        <w:rPr>
          <w:sz w:val="22"/>
          <w:szCs w:val="22"/>
          <w:lang w:val="en-GB"/>
        </w:rPr>
        <w:tab/>
      </w:r>
      <w:r>
        <w:rPr>
          <w:sz w:val="22"/>
          <w:szCs w:val="22"/>
          <w:lang w:val="en-GB"/>
        </w:rPr>
        <w:tab/>
      </w:r>
      <w:r>
        <w:rPr>
          <w:sz w:val="22"/>
          <w:szCs w:val="22"/>
          <w:lang w:val="en-GB"/>
        </w:rPr>
        <w:tab/>
      </w:r>
    </w:p>
    <w:p w14:paraId="4882FA6E" w14:textId="77777777" w:rsidR="00B1159F" w:rsidRDefault="00ED1D87">
      <w:pPr>
        <w:pStyle w:val="Standard"/>
        <w:rPr>
          <w:sz w:val="22"/>
          <w:szCs w:val="22"/>
          <w:lang w:val="en-GB"/>
        </w:rPr>
      </w:pPr>
      <w:r>
        <w:rPr>
          <w:sz w:val="22"/>
          <w:szCs w:val="22"/>
          <w:lang w:val="en-GB"/>
        </w:rPr>
        <w:t xml:space="preserve">Tax ID (DIČ): </w:t>
      </w:r>
      <w:r>
        <w:rPr>
          <w:sz w:val="22"/>
          <w:szCs w:val="22"/>
          <w:lang w:val="en-GB"/>
        </w:rPr>
        <w:tab/>
      </w:r>
      <w:r>
        <w:rPr>
          <w:sz w:val="22"/>
          <w:szCs w:val="22"/>
          <w:lang w:val="en-GB"/>
        </w:rPr>
        <w:tab/>
      </w:r>
      <w:r>
        <w:rPr>
          <w:sz w:val="22"/>
          <w:szCs w:val="22"/>
          <w:lang w:val="en-GB"/>
        </w:rPr>
        <w:tab/>
      </w:r>
      <w:r>
        <w:rPr>
          <w:sz w:val="22"/>
          <w:szCs w:val="22"/>
          <w:lang w:val="en-GB"/>
        </w:rPr>
        <w:tab/>
      </w:r>
    </w:p>
    <w:p w14:paraId="63CE2507" w14:textId="77777777" w:rsidR="00B1159F" w:rsidRDefault="00ED1D87">
      <w:pPr>
        <w:pStyle w:val="Standard"/>
        <w:rPr>
          <w:sz w:val="22"/>
          <w:szCs w:val="22"/>
          <w:lang w:val="en-GB"/>
        </w:rPr>
      </w:pPr>
      <w:r>
        <w:rPr>
          <w:sz w:val="22"/>
          <w:szCs w:val="22"/>
          <w:lang w:val="en-GB"/>
        </w:rPr>
        <w:t xml:space="preserve">bank details: </w:t>
      </w:r>
      <w:r>
        <w:rPr>
          <w:sz w:val="22"/>
          <w:szCs w:val="22"/>
          <w:lang w:val="en-GB"/>
        </w:rPr>
        <w:tab/>
      </w:r>
      <w:r>
        <w:rPr>
          <w:sz w:val="22"/>
          <w:szCs w:val="22"/>
          <w:lang w:val="en-GB"/>
        </w:rPr>
        <w:tab/>
        <w:t>.</w:t>
      </w:r>
    </w:p>
    <w:p w14:paraId="766F59ED" w14:textId="77777777" w:rsidR="00B1159F" w:rsidRDefault="00ED1D87">
      <w:pPr>
        <w:pStyle w:val="Standard"/>
        <w:rPr>
          <w:sz w:val="22"/>
          <w:szCs w:val="22"/>
          <w:lang w:val="en-GB"/>
        </w:rPr>
      </w:pPr>
      <w:r>
        <w:rPr>
          <w:sz w:val="22"/>
          <w:szCs w:val="22"/>
          <w:lang w:val="en-GB"/>
        </w:rPr>
        <w:t xml:space="preserve">Account No. </w:t>
      </w:r>
      <w:r>
        <w:rPr>
          <w:sz w:val="22"/>
          <w:szCs w:val="22"/>
          <w:lang w:val="en-GB"/>
        </w:rPr>
        <w:tab/>
      </w:r>
      <w:r>
        <w:rPr>
          <w:sz w:val="22"/>
          <w:szCs w:val="22"/>
          <w:lang w:val="en-GB"/>
        </w:rPr>
        <w:tab/>
      </w:r>
      <w:r>
        <w:rPr>
          <w:sz w:val="22"/>
          <w:szCs w:val="22"/>
          <w:lang w:val="en-GB"/>
        </w:rPr>
        <w:tab/>
      </w:r>
    </w:p>
    <w:p w14:paraId="28D9D7E1" w14:textId="77777777" w:rsidR="00B1159F" w:rsidRDefault="00ED1D87">
      <w:pPr>
        <w:pStyle w:val="Standard"/>
      </w:pPr>
      <w:r>
        <w:rPr>
          <w:bCs/>
          <w:sz w:val="22"/>
          <w:szCs w:val="22"/>
          <w:lang w:val="en-GB"/>
        </w:rPr>
        <w:t>………………………..</w:t>
      </w:r>
      <w:r>
        <w:rPr>
          <w:sz w:val="22"/>
          <w:szCs w:val="22"/>
          <w:lang w:val="en-GB"/>
        </w:rPr>
        <w:t xml:space="preserve"> is registered in the Companies Register administered by …………… Court in …………., File No. ………</w:t>
      </w:r>
      <w:proofErr w:type="gramStart"/>
      <w:r>
        <w:rPr>
          <w:sz w:val="22"/>
          <w:szCs w:val="22"/>
          <w:lang w:val="en-GB"/>
        </w:rPr>
        <w:t>…..</w:t>
      </w:r>
      <w:proofErr w:type="gramEnd"/>
    </w:p>
    <w:p w14:paraId="483B931A" w14:textId="77777777" w:rsidR="00B1159F" w:rsidRDefault="00B1159F">
      <w:pPr>
        <w:pStyle w:val="Standard"/>
        <w:rPr>
          <w:sz w:val="22"/>
          <w:szCs w:val="22"/>
          <w:lang w:val="en-GB"/>
        </w:rPr>
      </w:pPr>
    </w:p>
    <w:p w14:paraId="30872769" w14:textId="77777777" w:rsidR="00B1159F" w:rsidRDefault="00ED1D87">
      <w:pPr>
        <w:pStyle w:val="Standard"/>
        <w:rPr>
          <w:i/>
          <w:sz w:val="22"/>
          <w:szCs w:val="22"/>
          <w:lang w:val="en-GB"/>
        </w:rPr>
      </w:pPr>
      <w:r>
        <w:rPr>
          <w:i/>
          <w:sz w:val="22"/>
          <w:szCs w:val="22"/>
          <w:lang w:val="en-GB"/>
        </w:rPr>
        <w:t>Framework Agreement number of Provider 2:</w:t>
      </w:r>
    </w:p>
    <w:p w14:paraId="4BFFAE40" w14:textId="77777777" w:rsidR="00B1159F" w:rsidRDefault="00B1159F">
      <w:pPr>
        <w:pStyle w:val="Standard"/>
        <w:rPr>
          <w:i/>
          <w:sz w:val="22"/>
          <w:szCs w:val="22"/>
          <w:lang w:val="en-GB"/>
        </w:rPr>
      </w:pPr>
    </w:p>
    <w:p w14:paraId="2ACCB58D" w14:textId="77777777" w:rsidR="00B1159F" w:rsidRDefault="00B1159F">
      <w:pPr>
        <w:pStyle w:val="Standard"/>
        <w:rPr>
          <w:sz w:val="22"/>
          <w:szCs w:val="22"/>
          <w:lang w:val="en-GB"/>
        </w:rPr>
      </w:pPr>
    </w:p>
    <w:p w14:paraId="0A5DB612" w14:textId="77777777" w:rsidR="00B1159F" w:rsidRDefault="00ED1D87">
      <w:pPr>
        <w:pStyle w:val="Standard"/>
        <w:rPr>
          <w:sz w:val="22"/>
          <w:szCs w:val="22"/>
          <w:lang w:val="en-GB"/>
        </w:rPr>
      </w:pPr>
      <w:r>
        <w:rPr>
          <w:sz w:val="22"/>
          <w:szCs w:val="22"/>
          <w:lang w:val="en-GB"/>
        </w:rPr>
        <w:t>and</w:t>
      </w:r>
    </w:p>
    <w:p w14:paraId="481E8DD5" w14:textId="77777777" w:rsidR="00B1159F" w:rsidRDefault="00B1159F">
      <w:pPr>
        <w:pStyle w:val="Standard"/>
        <w:rPr>
          <w:sz w:val="22"/>
          <w:szCs w:val="22"/>
          <w:lang w:val="en-GB"/>
        </w:rPr>
      </w:pPr>
    </w:p>
    <w:p w14:paraId="5733EE2F" w14:textId="77777777" w:rsidR="00B1159F" w:rsidRDefault="00ED1D87">
      <w:pPr>
        <w:pStyle w:val="Standard"/>
        <w:rPr>
          <w:b/>
          <w:bCs/>
          <w:sz w:val="22"/>
          <w:szCs w:val="22"/>
          <w:lang w:val="en-GB"/>
        </w:rPr>
      </w:pPr>
      <w:r>
        <w:rPr>
          <w:b/>
          <w:bCs/>
          <w:sz w:val="22"/>
          <w:szCs w:val="22"/>
          <w:lang w:val="en-GB"/>
        </w:rPr>
        <w:t>Provider No. 3</w:t>
      </w:r>
    </w:p>
    <w:p w14:paraId="7E4557B0" w14:textId="77777777" w:rsidR="00B1159F" w:rsidRDefault="00B1159F">
      <w:pPr>
        <w:pStyle w:val="Standard"/>
        <w:rPr>
          <w:b/>
          <w:bCs/>
          <w:sz w:val="22"/>
          <w:szCs w:val="22"/>
          <w:lang w:val="en-GB"/>
        </w:rPr>
      </w:pPr>
    </w:p>
    <w:p w14:paraId="4541FA3E" w14:textId="77777777" w:rsidR="00B1159F" w:rsidRDefault="00ED1D87">
      <w:pPr>
        <w:pStyle w:val="Standard"/>
      </w:pPr>
      <w:r>
        <w:rPr>
          <w:bCs/>
          <w:sz w:val="22"/>
          <w:szCs w:val="22"/>
          <w:lang w:val="en-GB"/>
        </w:rPr>
        <w:lastRenderedPageBreak/>
        <w:t>Name, business name:</w:t>
      </w:r>
      <w:r>
        <w:rPr>
          <w:bCs/>
          <w:sz w:val="20"/>
          <w:lang w:val="en-GB"/>
        </w:rPr>
        <w:t xml:space="preserve"> </w:t>
      </w:r>
      <w:r>
        <w:rPr>
          <w:bCs/>
          <w:sz w:val="20"/>
          <w:lang w:val="en-GB"/>
        </w:rPr>
        <w:tab/>
      </w:r>
    </w:p>
    <w:p w14:paraId="0F29E761" w14:textId="77777777" w:rsidR="00B1159F" w:rsidRDefault="00ED1D87">
      <w:pPr>
        <w:pStyle w:val="Standard"/>
        <w:rPr>
          <w:sz w:val="22"/>
          <w:szCs w:val="22"/>
          <w:lang w:val="en-GB"/>
        </w:rPr>
      </w:pPr>
      <w:r>
        <w:rPr>
          <w:sz w:val="22"/>
          <w:szCs w:val="22"/>
          <w:lang w:val="en-GB"/>
        </w:rPr>
        <w:t xml:space="preserve">Registered office: </w:t>
      </w:r>
      <w:r>
        <w:rPr>
          <w:sz w:val="22"/>
          <w:szCs w:val="22"/>
          <w:lang w:val="en-GB"/>
        </w:rPr>
        <w:tab/>
      </w:r>
      <w:r>
        <w:rPr>
          <w:sz w:val="22"/>
          <w:szCs w:val="22"/>
          <w:lang w:val="en-GB"/>
        </w:rPr>
        <w:tab/>
      </w:r>
      <w:r>
        <w:rPr>
          <w:sz w:val="22"/>
          <w:szCs w:val="22"/>
          <w:lang w:val="en-GB"/>
        </w:rPr>
        <w:tab/>
      </w:r>
    </w:p>
    <w:p w14:paraId="559E3952" w14:textId="77777777" w:rsidR="00B1159F" w:rsidRDefault="00ED1D87">
      <w:pPr>
        <w:pStyle w:val="Standard"/>
        <w:rPr>
          <w:sz w:val="22"/>
          <w:szCs w:val="22"/>
          <w:lang w:val="en-GB"/>
        </w:rPr>
      </w:pPr>
      <w:r>
        <w:rPr>
          <w:sz w:val="22"/>
          <w:szCs w:val="22"/>
          <w:lang w:val="en-GB"/>
        </w:rPr>
        <w:t>Represented by:</w:t>
      </w:r>
      <w:r>
        <w:rPr>
          <w:sz w:val="22"/>
          <w:szCs w:val="22"/>
          <w:lang w:val="en-GB"/>
        </w:rPr>
        <w:tab/>
      </w:r>
      <w:r>
        <w:rPr>
          <w:sz w:val="22"/>
          <w:szCs w:val="22"/>
          <w:lang w:val="en-GB"/>
        </w:rPr>
        <w:tab/>
      </w:r>
      <w:r>
        <w:rPr>
          <w:sz w:val="22"/>
          <w:szCs w:val="22"/>
          <w:lang w:val="en-GB"/>
        </w:rPr>
        <w:tab/>
      </w:r>
    </w:p>
    <w:p w14:paraId="3209EAC3" w14:textId="77777777" w:rsidR="00B1159F" w:rsidRDefault="00ED1D87">
      <w:pPr>
        <w:pStyle w:val="Standard"/>
        <w:rPr>
          <w:sz w:val="22"/>
          <w:szCs w:val="22"/>
          <w:lang w:val="en-GB"/>
        </w:rPr>
      </w:pPr>
      <w:r>
        <w:rPr>
          <w:sz w:val="22"/>
          <w:szCs w:val="22"/>
          <w:lang w:val="en-GB"/>
        </w:rPr>
        <w:t xml:space="preserve">Company ID (IČO): </w:t>
      </w:r>
      <w:r>
        <w:rPr>
          <w:sz w:val="22"/>
          <w:szCs w:val="22"/>
          <w:lang w:val="en-GB"/>
        </w:rPr>
        <w:tab/>
      </w:r>
      <w:r>
        <w:rPr>
          <w:sz w:val="22"/>
          <w:szCs w:val="22"/>
          <w:lang w:val="en-GB"/>
        </w:rPr>
        <w:tab/>
      </w:r>
      <w:r>
        <w:rPr>
          <w:sz w:val="22"/>
          <w:szCs w:val="22"/>
          <w:lang w:val="en-GB"/>
        </w:rPr>
        <w:tab/>
      </w:r>
      <w:r>
        <w:rPr>
          <w:sz w:val="22"/>
          <w:szCs w:val="22"/>
          <w:lang w:val="en-GB"/>
        </w:rPr>
        <w:tab/>
      </w:r>
    </w:p>
    <w:p w14:paraId="41800ADD" w14:textId="77777777" w:rsidR="00B1159F" w:rsidRDefault="00ED1D87">
      <w:pPr>
        <w:pStyle w:val="Standard"/>
        <w:rPr>
          <w:sz w:val="22"/>
          <w:szCs w:val="22"/>
          <w:lang w:val="en-GB"/>
        </w:rPr>
      </w:pPr>
      <w:r>
        <w:rPr>
          <w:sz w:val="22"/>
          <w:szCs w:val="22"/>
          <w:lang w:val="en-GB"/>
        </w:rPr>
        <w:t xml:space="preserve">Tax ID (DIČ): </w:t>
      </w:r>
      <w:r>
        <w:rPr>
          <w:sz w:val="22"/>
          <w:szCs w:val="22"/>
          <w:lang w:val="en-GB"/>
        </w:rPr>
        <w:tab/>
      </w:r>
      <w:r>
        <w:rPr>
          <w:sz w:val="22"/>
          <w:szCs w:val="22"/>
          <w:lang w:val="en-GB"/>
        </w:rPr>
        <w:tab/>
      </w:r>
      <w:r>
        <w:rPr>
          <w:sz w:val="22"/>
          <w:szCs w:val="22"/>
          <w:lang w:val="en-GB"/>
        </w:rPr>
        <w:tab/>
      </w:r>
      <w:r>
        <w:rPr>
          <w:sz w:val="22"/>
          <w:szCs w:val="22"/>
          <w:lang w:val="en-GB"/>
        </w:rPr>
        <w:tab/>
      </w:r>
    </w:p>
    <w:p w14:paraId="682D99D3" w14:textId="77777777" w:rsidR="00B1159F" w:rsidRDefault="00ED1D87">
      <w:pPr>
        <w:pStyle w:val="Standard"/>
        <w:rPr>
          <w:sz w:val="22"/>
          <w:szCs w:val="22"/>
          <w:lang w:val="en-GB"/>
        </w:rPr>
      </w:pPr>
      <w:r>
        <w:rPr>
          <w:sz w:val="22"/>
          <w:szCs w:val="22"/>
          <w:lang w:val="en-GB"/>
        </w:rPr>
        <w:t xml:space="preserve">bank details: </w:t>
      </w:r>
      <w:r>
        <w:rPr>
          <w:sz w:val="22"/>
          <w:szCs w:val="22"/>
          <w:lang w:val="en-GB"/>
        </w:rPr>
        <w:tab/>
      </w:r>
      <w:r>
        <w:rPr>
          <w:sz w:val="22"/>
          <w:szCs w:val="22"/>
          <w:lang w:val="en-GB"/>
        </w:rPr>
        <w:tab/>
        <w:t>.</w:t>
      </w:r>
    </w:p>
    <w:p w14:paraId="38730FD1" w14:textId="77777777" w:rsidR="00B1159F" w:rsidRDefault="00ED1D87">
      <w:pPr>
        <w:pStyle w:val="Standard"/>
        <w:rPr>
          <w:sz w:val="22"/>
          <w:szCs w:val="22"/>
          <w:lang w:val="en-GB"/>
        </w:rPr>
      </w:pPr>
      <w:r>
        <w:rPr>
          <w:sz w:val="22"/>
          <w:szCs w:val="22"/>
          <w:lang w:val="en-GB"/>
        </w:rPr>
        <w:t xml:space="preserve">Account No. </w:t>
      </w:r>
      <w:r>
        <w:rPr>
          <w:sz w:val="22"/>
          <w:szCs w:val="22"/>
          <w:lang w:val="en-GB"/>
        </w:rPr>
        <w:tab/>
      </w:r>
      <w:r>
        <w:rPr>
          <w:sz w:val="22"/>
          <w:szCs w:val="22"/>
          <w:lang w:val="en-GB"/>
        </w:rPr>
        <w:tab/>
      </w:r>
      <w:r>
        <w:rPr>
          <w:sz w:val="22"/>
          <w:szCs w:val="22"/>
          <w:lang w:val="en-GB"/>
        </w:rPr>
        <w:tab/>
      </w:r>
    </w:p>
    <w:p w14:paraId="31328870" w14:textId="77777777" w:rsidR="00B1159F" w:rsidRDefault="00ED1D87">
      <w:pPr>
        <w:pStyle w:val="Standard"/>
      </w:pPr>
      <w:r>
        <w:rPr>
          <w:bCs/>
          <w:sz w:val="22"/>
          <w:szCs w:val="22"/>
          <w:lang w:val="en-GB"/>
        </w:rPr>
        <w:t>………………………..</w:t>
      </w:r>
      <w:r>
        <w:rPr>
          <w:sz w:val="22"/>
          <w:szCs w:val="22"/>
          <w:lang w:val="en-GB"/>
        </w:rPr>
        <w:t xml:space="preserve"> is registered in the Companies Register administered by …………… Court in …………., File No. ………</w:t>
      </w:r>
      <w:proofErr w:type="gramStart"/>
      <w:r>
        <w:rPr>
          <w:sz w:val="22"/>
          <w:szCs w:val="22"/>
          <w:lang w:val="en-GB"/>
        </w:rPr>
        <w:t>…..</w:t>
      </w:r>
      <w:proofErr w:type="gramEnd"/>
    </w:p>
    <w:p w14:paraId="7AA8FD69" w14:textId="77777777" w:rsidR="00B1159F" w:rsidRDefault="00B1159F">
      <w:pPr>
        <w:pStyle w:val="Standard"/>
        <w:rPr>
          <w:sz w:val="22"/>
          <w:szCs w:val="22"/>
          <w:lang w:val="en-GB"/>
        </w:rPr>
      </w:pPr>
    </w:p>
    <w:p w14:paraId="400EA559" w14:textId="77777777" w:rsidR="00B1159F" w:rsidRDefault="00ED1D87">
      <w:pPr>
        <w:pStyle w:val="Standard"/>
        <w:rPr>
          <w:i/>
          <w:sz w:val="22"/>
          <w:szCs w:val="22"/>
          <w:lang w:val="en-GB"/>
        </w:rPr>
      </w:pPr>
      <w:r>
        <w:rPr>
          <w:i/>
          <w:sz w:val="22"/>
          <w:szCs w:val="22"/>
          <w:lang w:val="en-GB"/>
        </w:rPr>
        <w:t>Framework Agreement number of Provider 3:</w:t>
      </w:r>
    </w:p>
    <w:p w14:paraId="0CEA1915" w14:textId="77777777" w:rsidR="00B1159F" w:rsidRDefault="00B1159F">
      <w:pPr>
        <w:pStyle w:val="Standard"/>
        <w:rPr>
          <w:sz w:val="22"/>
          <w:szCs w:val="22"/>
          <w:lang w:val="en-GB"/>
        </w:rPr>
      </w:pPr>
    </w:p>
    <w:p w14:paraId="0BD0F4A0" w14:textId="77777777" w:rsidR="00B1159F" w:rsidRDefault="00ED1D87">
      <w:pPr>
        <w:pStyle w:val="Standard"/>
        <w:rPr>
          <w:sz w:val="22"/>
          <w:szCs w:val="22"/>
          <w:lang w:val="en-GB"/>
        </w:rPr>
      </w:pPr>
      <w:r>
        <w:rPr>
          <w:sz w:val="22"/>
          <w:szCs w:val="22"/>
          <w:lang w:val="en-GB"/>
        </w:rPr>
        <w:t>and</w:t>
      </w:r>
    </w:p>
    <w:p w14:paraId="6A45683A" w14:textId="77777777" w:rsidR="00B1159F" w:rsidRDefault="00B1159F">
      <w:pPr>
        <w:pStyle w:val="Standard"/>
        <w:rPr>
          <w:sz w:val="22"/>
          <w:szCs w:val="22"/>
          <w:lang w:val="en-GB"/>
        </w:rPr>
      </w:pPr>
    </w:p>
    <w:p w14:paraId="03BC6B91" w14:textId="77777777" w:rsidR="00B1159F" w:rsidRDefault="00ED1D87">
      <w:pPr>
        <w:pStyle w:val="Standard"/>
        <w:rPr>
          <w:b/>
          <w:bCs/>
          <w:sz w:val="22"/>
          <w:szCs w:val="22"/>
          <w:lang w:val="en-GB"/>
        </w:rPr>
      </w:pPr>
      <w:r>
        <w:rPr>
          <w:b/>
          <w:bCs/>
          <w:sz w:val="22"/>
          <w:szCs w:val="22"/>
          <w:lang w:val="en-GB"/>
        </w:rPr>
        <w:t>Provider No. 4</w:t>
      </w:r>
    </w:p>
    <w:p w14:paraId="6E773BC4" w14:textId="77777777" w:rsidR="00B1159F" w:rsidRDefault="00B1159F">
      <w:pPr>
        <w:pStyle w:val="Standard"/>
        <w:rPr>
          <w:b/>
          <w:bCs/>
          <w:sz w:val="22"/>
          <w:szCs w:val="22"/>
          <w:lang w:val="en-GB"/>
        </w:rPr>
      </w:pPr>
    </w:p>
    <w:p w14:paraId="6F3CC0D7" w14:textId="77777777" w:rsidR="00B1159F" w:rsidRDefault="00ED1D87">
      <w:pPr>
        <w:pStyle w:val="Standard"/>
      </w:pPr>
      <w:r>
        <w:rPr>
          <w:bCs/>
          <w:sz w:val="22"/>
          <w:szCs w:val="22"/>
          <w:lang w:val="en-GB"/>
        </w:rPr>
        <w:t>Name, business name:</w:t>
      </w:r>
      <w:r>
        <w:rPr>
          <w:bCs/>
          <w:sz w:val="20"/>
          <w:lang w:val="en-GB"/>
        </w:rPr>
        <w:t xml:space="preserve"> </w:t>
      </w:r>
      <w:r>
        <w:rPr>
          <w:bCs/>
          <w:sz w:val="20"/>
          <w:lang w:val="en-GB"/>
        </w:rPr>
        <w:tab/>
      </w:r>
    </w:p>
    <w:p w14:paraId="08BEF504" w14:textId="77777777" w:rsidR="00B1159F" w:rsidRDefault="00ED1D87">
      <w:pPr>
        <w:pStyle w:val="Standard"/>
        <w:rPr>
          <w:sz w:val="22"/>
          <w:szCs w:val="22"/>
          <w:lang w:val="en-GB"/>
        </w:rPr>
      </w:pPr>
      <w:r>
        <w:rPr>
          <w:sz w:val="22"/>
          <w:szCs w:val="22"/>
          <w:lang w:val="en-GB"/>
        </w:rPr>
        <w:t xml:space="preserve">Registered office: </w:t>
      </w:r>
      <w:r>
        <w:rPr>
          <w:sz w:val="22"/>
          <w:szCs w:val="22"/>
          <w:lang w:val="en-GB"/>
        </w:rPr>
        <w:tab/>
      </w:r>
      <w:r>
        <w:rPr>
          <w:sz w:val="22"/>
          <w:szCs w:val="22"/>
          <w:lang w:val="en-GB"/>
        </w:rPr>
        <w:tab/>
      </w:r>
      <w:r>
        <w:rPr>
          <w:sz w:val="22"/>
          <w:szCs w:val="22"/>
          <w:lang w:val="en-GB"/>
        </w:rPr>
        <w:tab/>
      </w:r>
    </w:p>
    <w:p w14:paraId="20CA4623" w14:textId="77777777" w:rsidR="00B1159F" w:rsidRDefault="00ED1D87">
      <w:pPr>
        <w:pStyle w:val="Standard"/>
        <w:rPr>
          <w:sz w:val="22"/>
          <w:szCs w:val="22"/>
          <w:lang w:val="en-GB"/>
        </w:rPr>
      </w:pPr>
      <w:r>
        <w:rPr>
          <w:sz w:val="22"/>
          <w:szCs w:val="22"/>
          <w:lang w:val="en-GB"/>
        </w:rPr>
        <w:t>Represented by:</w:t>
      </w:r>
      <w:r>
        <w:rPr>
          <w:sz w:val="22"/>
          <w:szCs w:val="22"/>
          <w:lang w:val="en-GB"/>
        </w:rPr>
        <w:tab/>
      </w:r>
      <w:r>
        <w:rPr>
          <w:sz w:val="22"/>
          <w:szCs w:val="22"/>
          <w:lang w:val="en-GB"/>
        </w:rPr>
        <w:tab/>
      </w:r>
      <w:r>
        <w:rPr>
          <w:sz w:val="22"/>
          <w:szCs w:val="22"/>
          <w:lang w:val="en-GB"/>
        </w:rPr>
        <w:tab/>
      </w:r>
    </w:p>
    <w:p w14:paraId="0AF18296" w14:textId="77777777" w:rsidR="00B1159F" w:rsidRDefault="00ED1D87">
      <w:pPr>
        <w:pStyle w:val="Standard"/>
        <w:rPr>
          <w:sz w:val="22"/>
          <w:szCs w:val="22"/>
          <w:lang w:val="en-GB"/>
        </w:rPr>
      </w:pPr>
      <w:r>
        <w:rPr>
          <w:sz w:val="22"/>
          <w:szCs w:val="22"/>
          <w:lang w:val="en-GB"/>
        </w:rPr>
        <w:t xml:space="preserve">Company ID (IČO): </w:t>
      </w:r>
      <w:r>
        <w:rPr>
          <w:sz w:val="22"/>
          <w:szCs w:val="22"/>
          <w:lang w:val="en-GB"/>
        </w:rPr>
        <w:tab/>
      </w:r>
      <w:r>
        <w:rPr>
          <w:sz w:val="22"/>
          <w:szCs w:val="22"/>
          <w:lang w:val="en-GB"/>
        </w:rPr>
        <w:tab/>
      </w:r>
      <w:r>
        <w:rPr>
          <w:sz w:val="22"/>
          <w:szCs w:val="22"/>
          <w:lang w:val="en-GB"/>
        </w:rPr>
        <w:tab/>
      </w:r>
      <w:r>
        <w:rPr>
          <w:sz w:val="22"/>
          <w:szCs w:val="22"/>
          <w:lang w:val="en-GB"/>
        </w:rPr>
        <w:tab/>
      </w:r>
    </w:p>
    <w:p w14:paraId="6E2B6E1C" w14:textId="77777777" w:rsidR="00B1159F" w:rsidRDefault="00ED1D87">
      <w:pPr>
        <w:pStyle w:val="Standard"/>
        <w:rPr>
          <w:sz w:val="22"/>
          <w:szCs w:val="22"/>
          <w:lang w:val="en-GB"/>
        </w:rPr>
      </w:pPr>
      <w:r>
        <w:rPr>
          <w:sz w:val="22"/>
          <w:szCs w:val="22"/>
          <w:lang w:val="en-GB"/>
        </w:rPr>
        <w:t xml:space="preserve">Tax ID (DIČ): </w:t>
      </w:r>
      <w:r>
        <w:rPr>
          <w:sz w:val="22"/>
          <w:szCs w:val="22"/>
          <w:lang w:val="en-GB"/>
        </w:rPr>
        <w:tab/>
      </w:r>
      <w:r>
        <w:rPr>
          <w:sz w:val="22"/>
          <w:szCs w:val="22"/>
          <w:lang w:val="en-GB"/>
        </w:rPr>
        <w:tab/>
      </w:r>
      <w:r>
        <w:rPr>
          <w:sz w:val="22"/>
          <w:szCs w:val="22"/>
          <w:lang w:val="en-GB"/>
        </w:rPr>
        <w:tab/>
      </w:r>
      <w:r>
        <w:rPr>
          <w:sz w:val="22"/>
          <w:szCs w:val="22"/>
          <w:lang w:val="en-GB"/>
        </w:rPr>
        <w:tab/>
      </w:r>
    </w:p>
    <w:p w14:paraId="132C1C2A" w14:textId="77777777" w:rsidR="00B1159F" w:rsidRDefault="00ED1D87">
      <w:pPr>
        <w:pStyle w:val="Standard"/>
        <w:rPr>
          <w:sz w:val="22"/>
          <w:szCs w:val="22"/>
          <w:lang w:val="en-GB"/>
        </w:rPr>
      </w:pPr>
      <w:r>
        <w:rPr>
          <w:sz w:val="22"/>
          <w:szCs w:val="22"/>
          <w:lang w:val="en-GB"/>
        </w:rPr>
        <w:t xml:space="preserve">bank details: </w:t>
      </w:r>
      <w:r>
        <w:rPr>
          <w:sz w:val="22"/>
          <w:szCs w:val="22"/>
          <w:lang w:val="en-GB"/>
        </w:rPr>
        <w:tab/>
      </w:r>
      <w:r>
        <w:rPr>
          <w:sz w:val="22"/>
          <w:szCs w:val="22"/>
          <w:lang w:val="en-GB"/>
        </w:rPr>
        <w:tab/>
        <w:t>.</w:t>
      </w:r>
    </w:p>
    <w:p w14:paraId="1E4131A1" w14:textId="77777777" w:rsidR="00B1159F" w:rsidRDefault="00ED1D87">
      <w:pPr>
        <w:pStyle w:val="Standard"/>
        <w:rPr>
          <w:sz w:val="22"/>
          <w:szCs w:val="22"/>
          <w:lang w:val="en-GB"/>
        </w:rPr>
      </w:pPr>
      <w:r>
        <w:rPr>
          <w:sz w:val="22"/>
          <w:szCs w:val="22"/>
          <w:lang w:val="en-GB"/>
        </w:rPr>
        <w:t xml:space="preserve">Account No. </w:t>
      </w:r>
      <w:r>
        <w:rPr>
          <w:sz w:val="22"/>
          <w:szCs w:val="22"/>
          <w:lang w:val="en-GB"/>
        </w:rPr>
        <w:tab/>
      </w:r>
      <w:r>
        <w:rPr>
          <w:sz w:val="22"/>
          <w:szCs w:val="22"/>
          <w:lang w:val="en-GB"/>
        </w:rPr>
        <w:tab/>
      </w:r>
      <w:r>
        <w:rPr>
          <w:sz w:val="22"/>
          <w:szCs w:val="22"/>
          <w:lang w:val="en-GB"/>
        </w:rPr>
        <w:tab/>
      </w:r>
    </w:p>
    <w:p w14:paraId="4619B412" w14:textId="77777777" w:rsidR="00B1159F" w:rsidRDefault="00ED1D87">
      <w:pPr>
        <w:pStyle w:val="Standard"/>
      </w:pPr>
      <w:r>
        <w:rPr>
          <w:bCs/>
          <w:sz w:val="22"/>
          <w:szCs w:val="22"/>
          <w:lang w:val="en-GB"/>
        </w:rPr>
        <w:t>………………………..</w:t>
      </w:r>
      <w:r>
        <w:rPr>
          <w:sz w:val="22"/>
          <w:szCs w:val="22"/>
          <w:lang w:val="en-GB"/>
        </w:rPr>
        <w:t xml:space="preserve"> is registered in the Companies Register administered by …………… Court in …………., File No. ………</w:t>
      </w:r>
      <w:proofErr w:type="gramStart"/>
      <w:r>
        <w:rPr>
          <w:sz w:val="22"/>
          <w:szCs w:val="22"/>
          <w:lang w:val="en-GB"/>
        </w:rPr>
        <w:t>…..</w:t>
      </w:r>
      <w:proofErr w:type="gramEnd"/>
    </w:p>
    <w:p w14:paraId="631DF46C" w14:textId="77777777" w:rsidR="00B1159F" w:rsidRDefault="00B1159F">
      <w:pPr>
        <w:pStyle w:val="Standard"/>
        <w:rPr>
          <w:sz w:val="22"/>
          <w:szCs w:val="22"/>
          <w:lang w:val="en-GB"/>
        </w:rPr>
      </w:pPr>
    </w:p>
    <w:p w14:paraId="0F36C3EE" w14:textId="77777777" w:rsidR="00B1159F" w:rsidRDefault="00ED1D87">
      <w:pPr>
        <w:pStyle w:val="Standard"/>
        <w:rPr>
          <w:i/>
          <w:sz w:val="22"/>
          <w:szCs w:val="22"/>
          <w:lang w:val="en-GB"/>
        </w:rPr>
      </w:pPr>
      <w:r>
        <w:rPr>
          <w:i/>
          <w:sz w:val="22"/>
          <w:szCs w:val="22"/>
          <w:lang w:val="en-GB"/>
        </w:rPr>
        <w:t>Framework Agreement number of Provider 4:</w:t>
      </w:r>
    </w:p>
    <w:p w14:paraId="43073C21" w14:textId="77777777" w:rsidR="00B1159F" w:rsidRDefault="00B1159F">
      <w:pPr>
        <w:pStyle w:val="Standard"/>
        <w:rPr>
          <w:sz w:val="22"/>
          <w:szCs w:val="22"/>
          <w:lang w:val="en-GB"/>
        </w:rPr>
      </w:pPr>
    </w:p>
    <w:p w14:paraId="079AA073" w14:textId="77777777" w:rsidR="00B1159F" w:rsidRDefault="00ED1D87">
      <w:pPr>
        <w:pStyle w:val="Standard"/>
        <w:rPr>
          <w:sz w:val="22"/>
          <w:szCs w:val="22"/>
          <w:lang w:val="en-GB"/>
        </w:rPr>
      </w:pPr>
      <w:r>
        <w:rPr>
          <w:sz w:val="22"/>
          <w:szCs w:val="22"/>
          <w:lang w:val="en-GB"/>
        </w:rPr>
        <w:t>and</w:t>
      </w:r>
    </w:p>
    <w:p w14:paraId="520A02D0" w14:textId="77777777" w:rsidR="00B1159F" w:rsidRDefault="00B1159F">
      <w:pPr>
        <w:pStyle w:val="Standard"/>
        <w:rPr>
          <w:sz w:val="22"/>
          <w:szCs w:val="22"/>
          <w:lang w:val="en-GB"/>
        </w:rPr>
      </w:pPr>
    </w:p>
    <w:p w14:paraId="651AD7C0" w14:textId="77777777" w:rsidR="00B1159F" w:rsidRDefault="00ED1D87">
      <w:pPr>
        <w:pStyle w:val="Standard"/>
        <w:rPr>
          <w:b/>
          <w:bCs/>
          <w:sz w:val="22"/>
          <w:szCs w:val="22"/>
          <w:lang w:val="en-GB"/>
        </w:rPr>
      </w:pPr>
      <w:r>
        <w:rPr>
          <w:b/>
          <w:bCs/>
          <w:sz w:val="22"/>
          <w:szCs w:val="22"/>
          <w:lang w:val="en-GB"/>
        </w:rPr>
        <w:t>Provider No. 5</w:t>
      </w:r>
    </w:p>
    <w:p w14:paraId="51D3DA0F" w14:textId="77777777" w:rsidR="00B1159F" w:rsidRDefault="00B1159F">
      <w:pPr>
        <w:pStyle w:val="Standard"/>
        <w:rPr>
          <w:b/>
          <w:bCs/>
          <w:sz w:val="22"/>
          <w:szCs w:val="22"/>
          <w:lang w:val="en-GB"/>
        </w:rPr>
      </w:pPr>
    </w:p>
    <w:p w14:paraId="47614E36" w14:textId="77777777" w:rsidR="00B1159F" w:rsidRDefault="00ED1D87">
      <w:pPr>
        <w:pStyle w:val="Standard"/>
      </w:pPr>
      <w:r>
        <w:rPr>
          <w:bCs/>
          <w:sz w:val="22"/>
          <w:szCs w:val="22"/>
          <w:lang w:val="en-GB"/>
        </w:rPr>
        <w:t>Name, business name:</w:t>
      </w:r>
      <w:r>
        <w:rPr>
          <w:bCs/>
          <w:sz w:val="20"/>
          <w:lang w:val="en-GB"/>
        </w:rPr>
        <w:t xml:space="preserve"> </w:t>
      </w:r>
      <w:r>
        <w:rPr>
          <w:bCs/>
          <w:sz w:val="20"/>
          <w:lang w:val="en-GB"/>
        </w:rPr>
        <w:tab/>
      </w:r>
    </w:p>
    <w:p w14:paraId="7B024282" w14:textId="77777777" w:rsidR="00B1159F" w:rsidRDefault="00ED1D87">
      <w:pPr>
        <w:pStyle w:val="Standard"/>
        <w:rPr>
          <w:sz w:val="22"/>
          <w:szCs w:val="22"/>
          <w:lang w:val="en-GB"/>
        </w:rPr>
      </w:pPr>
      <w:r>
        <w:rPr>
          <w:sz w:val="22"/>
          <w:szCs w:val="22"/>
          <w:lang w:val="en-GB"/>
        </w:rPr>
        <w:t xml:space="preserve">Registered office: </w:t>
      </w:r>
      <w:r>
        <w:rPr>
          <w:sz w:val="22"/>
          <w:szCs w:val="22"/>
          <w:lang w:val="en-GB"/>
        </w:rPr>
        <w:tab/>
      </w:r>
      <w:r>
        <w:rPr>
          <w:sz w:val="22"/>
          <w:szCs w:val="22"/>
          <w:lang w:val="en-GB"/>
        </w:rPr>
        <w:tab/>
      </w:r>
      <w:r>
        <w:rPr>
          <w:sz w:val="22"/>
          <w:szCs w:val="22"/>
          <w:lang w:val="en-GB"/>
        </w:rPr>
        <w:tab/>
      </w:r>
    </w:p>
    <w:p w14:paraId="20BE6DB7" w14:textId="77777777" w:rsidR="00B1159F" w:rsidRDefault="00ED1D87">
      <w:pPr>
        <w:pStyle w:val="Standard"/>
        <w:rPr>
          <w:sz w:val="22"/>
          <w:szCs w:val="22"/>
          <w:lang w:val="en-GB"/>
        </w:rPr>
      </w:pPr>
      <w:r>
        <w:rPr>
          <w:sz w:val="22"/>
          <w:szCs w:val="22"/>
          <w:lang w:val="en-GB"/>
        </w:rPr>
        <w:t>Represented by:</w:t>
      </w:r>
      <w:r>
        <w:rPr>
          <w:sz w:val="22"/>
          <w:szCs w:val="22"/>
          <w:lang w:val="en-GB"/>
        </w:rPr>
        <w:tab/>
      </w:r>
      <w:r>
        <w:rPr>
          <w:sz w:val="22"/>
          <w:szCs w:val="22"/>
          <w:lang w:val="en-GB"/>
        </w:rPr>
        <w:tab/>
      </w:r>
      <w:r>
        <w:rPr>
          <w:sz w:val="22"/>
          <w:szCs w:val="22"/>
          <w:lang w:val="en-GB"/>
        </w:rPr>
        <w:tab/>
      </w:r>
    </w:p>
    <w:p w14:paraId="4483BBF4" w14:textId="77777777" w:rsidR="00B1159F" w:rsidRDefault="00ED1D87">
      <w:pPr>
        <w:pStyle w:val="Standard"/>
        <w:rPr>
          <w:sz w:val="22"/>
          <w:szCs w:val="22"/>
          <w:lang w:val="en-GB"/>
        </w:rPr>
      </w:pPr>
      <w:r>
        <w:rPr>
          <w:sz w:val="22"/>
          <w:szCs w:val="22"/>
          <w:lang w:val="en-GB"/>
        </w:rPr>
        <w:t xml:space="preserve">Company ID (IČO): </w:t>
      </w:r>
      <w:r>
        <w:rPr>
          <w:sz w:val="22"/>
          <w:szCs w:val="22"/>
          <w:lang w:val="en-GB"/>
        </w:rPr>
        <w:tab/>
      </w:r>
      <w:r>
        <w:rPr>
          <w:sz w:val="22"/>
          <w:szCs w:val="22"/>
          <w:lang w:val="en-GB"/>
        </w:rPr>
        <w:tab/>
      </w:r>
      <w:r>
        <w:rPr>
          <w:sz w:val="22"/>
          <w:szCs w:val="22"/>
          <w:lang w:val="en-GB"/>
        </w:rPr>
        <w:tab/>
      </w:r>
      <w:r>
        <w:rPr>
          <w:sz w:val="22"/>
          <w:szCs w:val="22"/>
          <w:lang w:val="en-GB"/>
        </w:rPr>
        <w:tab/>
      </w:r>
    </w:p>
    <w:p w14:paraId="0CCE5B82" w14:textId="77777777" w:rsidR="00B1159F" w:rsidRDefault="00ED1D87">
      <w:pPr>
        <w:pStyle w:val="Standard"/>
        <w:rPr>
          <w:sz w:val="22"/>
          <w:szCs w:val="22"/>
          <w:lang w:val="en-GB"/>
        </w:rPr>
      </w:pPr>
      <w:r>
        <w:rPr>
          <w:sz w:val="22"/>
          <w:szCs w:val="22"/>
          <w:lang w:val="en-GB"/>
        </w:rPr>
        <w:t xml:space="preserve">Tax ID (DIČ): </w:t>
      </w:r>
      <w:r>
        <w:rPr>
          <w:sz w:val="22"/>
          <w:szCs w:val="22"/>
          <w:lang w:val="en-GB"/>
        </w:rPr>
        <w:tab/>
      </w:r>
      <w:r>
        <w:rPr>
          <w:sz w:val="22"/>
          <w:szCs w:val="22"/>
          <w:lang w:val="en-GB"/>
        </w:rPr>
        <w:tab/>
      </w:r>
      <w:r>
        <w:rPr>
          <w:sz w:val="22"/>
          <w:szCs w:val="22"/>
          <w:lang w:val="en-GB"/>
        </w:rPr>
        <w:tab/>
      </w:r>
      <w:r>
        <w:rPr>
          <w:sz w:val="22"/>
          <w:szCs w:val="22"/>
          <w:lang w:val="en-GB"/>
        </w:rPr>
        <w:tab/>
      </w:r>
    </w:p>
    <w:p w14:paraId="639931DD" w14:textId="77777777" w:rsidR="00B1159F" w:rsidRDefault="00ED1D87">
      <w:pPr>
        <w:pStyle w:val="Standard"/>
        <w:rPr>
          <w:sz w:val="22"/>
          <w:szCs w:val="22"/>
          <w:lang w:val="en-GB"/>
        </w:rPr>
      </w:pPr>
      <w:r>
        <w:rPr>
          <w:sz w:val="22"/>
          <w:szCs w:val="22"/>
          <w:lang w:val="en-GB"/>
        </w:rPr>
        <w:t xml:space="preserve">bank details: </w:t>
      </w:r>
      <w:r>
        <w:rPr>
          <w:sz w:val="22"/>
          <w:szCs w:val="22"/>
          <w:lang w:val="en-GB"/>
        </w:rPr>
        <w:tab/>
      </w:r>
      <w:r>
        <w:rPr>
          <w:sz w:val="22"/>
          <w:szCs w:val="22"/>
          <w:lang w:val="en-GB"/>
        </w:rPr>
        <w:tab/>
        <w:t>.</w:t>
      </w:r>
    </w:p>
    <w:p w14:paraId="071AC880" w14:textId="77777777" w:rsidR="00B1159F" w:rsidRDefault="00ED1D87">
      <w:pPr>
        <w:pStyle w:val="Standard"/>
        <w:rPr>
          <w:sz w:val="22"/>
          <w:szCs w:val="22"/>
          <w:lang w:val="en-GB"/>
        </w:rPr>
      </w:pPr>
      <w:r>
        <w:rPr>
          <w:sz w:val="22"/>
          <w:szCs w:val="22"/>
          <w:lang w:val="en-GB"/>
        </w:rPr>
        <w:t xml:space="preserve">Account No. </w:t>
      </w:r>
      <w:r>
        <w:rPr>
          <w:sz w:val="22"/>
          <w:szCs w:val="22"/>
          <w:lang w:val="en-GB"/>
        </w:rPr>
        <w:tab/>
      </w:r>
      <w:r>
        <w:rPr>
          <w:sz w:val="22"/>
          <w:szCs w:val="22"/>
          <w:lang w:val="en-GB"/>
        </w:rPr>
        <w:tab/>
      </w:r>
      <w:r>
        <w:rPr>
          <w:sz w:val="22"/>
          <w:szCs w:val="22"/>
          <w:lang w:val="en-GB"/>
        </w:rPr>
        <w:tab/>
      </w:r>
    </w:p>
    <w:p w14:paraId="298A887B" w14:textId="77777777" w:rsidR="00B1159F" w:rsidRDefault="00ED1D87">
      <w:pPr>
        <w:pStyle w:val="Standard"/>
      </w:pPr>
      <w:r>
        <w:rPr>
          <w:bCs/>
          <w:sz w:val="22"/>
          <w:szCs w:val="22"/>
          <w:lang w:val="en-GB"/>
        </w:rPr>
        <w:t>………………………..</w:t>
      </w:r>
      <w:r>
        <w:rPr>
          <w:sz w:val="22"/>
          <w:szCs w:val="22"/>
          <w:lang w:val="en-GB"/>
        </w:rPr>
        <w:t xml:space="preserve"> is registered in the Companies Register administered by …………… Court in …………., File No. ………</w:t>
      </w:r>
      <w:proofErr w:type="gramStart"/>
      <w:r>
        <w:rPr>
          <w:sz w:val="22"/>
          <w:szCs w:val="22"/>
          <w:lang w:val="en-GB"/>
        </w:rPr>
        <w:t>…..</w:t>
      </w:r>
      <w:proofErr w:type="gramEnd"/>
    </w:p>
    <w:p w14:paraId="42A29014" w14:textId="77777777" w:rsidR="00B1159F" w:rsidRDefault="00B1159F">
      <w:pPr>
        <w:pStyle w:val="Standard"/>
        <w:rPr>
          <w:sz w:val="22"/>
          <w:szCs w:val="22"/>
          <w:lang w:val="en-GB"/>
        </w:rPr>
      </w:pPr>
    </w:p>
    <w:p w14:paraId="717E2E59" w14:textId="77777777" w:rsidR="00B1159F" w:rsidRDefault="00ED1D87">
      <w:pPr>
        <w:pStyle w:val="Standard"/>
        <w:rPr>
          <w:i/>
          <w:sz w:val="22"/>
          <w:szCs w:val="22"/>
          <w:lang w:val="en-GB"/>
        </w:rPr>
      </w:pPr>
      <w:r>
        <w:rPr>
          <w:i/>
          <w:sz w:val="22"/>
          <w:szCs w:val="22"/>
          <w:lang w:val="en-GB"/>
        </w:rPr>
        <w:t>Framework Agreement number of Provider 5:</w:t>
      </w:r>
    </w:p>
    <w:p w14:paraId="10C4F96E" w14:textId="77777777" w:rsidR="00B1159F" w:rsidRDefault="00ED1D87">
      <w:pPr>
        <w:pStyle w:val="Standard"/>
        <w:rPr>
          <w:sz w:val="22"/>
          <w:szCs w:val="22"/>
          <w:lang w:val="en-GB"/>
        </w:rPr>
      </w:pPr>
      <w:r>
        <w:rPr>
          <w:sz w:val="22"/>
          <w:szCs w:val="22"/>
          <w:lang w:val="en-GB"/>
        </w:rPr>
        <w:t xml:space="preserve"> </w:t>
      </w:r>
    </w:p>
    <w:p w14:paraId="6FA1B66B" w14:textId="77777777" w:rsidR="00B1159F" w:rsidRDefault="00ED1D87">
      <w:pPr>
        <w:pStyle w:val="Standard"/>
        <w:rPr>
          <w:sz w:val="22"/>
          <w:szCs w:val="22"/>
          <w:lang w:val="en-GB"/>
        </w:rPr>
      </w:pPr>
      <w:r>
        <w:rPr>
          <w:sz w:val="22"/>
          <w:szCs w:val="22"/>
          <w:lang w:val="en-GB"/>
        </w:rPr>
        <w:t>and</w:t>
      </w:r>
    </w:p>
    <w:p w14:paraId="29E00F53" w14:textId="77777777" w:rsidR="00B1159F" w:rsidRDefault="00B1159F">
      <w:pPr>
        <w:pStyle w:val="Standard"/>
        <w:rPr>
          <w:sz w:val="22"/>
          <w:szCs w:val="22"/>
          <w:lang w:val="en-GB"/>
        </w:rPr>
      </w:pPr>
    </w:p>
    <w:p w14:paraId="13B89EB9" w14:textId="77777777" w:rsidR="00B1159F" w:rsidRDefault="00ED1D87">
      <w:pPr>
        <w:pStyle w:val="Standard"/>
        <w:rPr>
          <w:b/>
          <w:bCs/>
          <w:sz w:val="22"/>
          <w:szCs w:val="22"/>
          <w:lang w:val="en-GB"/>
        </w:rPr>
      </w:pPr>
      <w:r>
        <w:rPr>
          <w:b/>
          <w:bCs/>
          <w:sz w:val="22"/>
          <w:szCs w:val="22"/>
          <w:lang w:val="en-GB"/>
        </w:rPr>
        <w:t>Provider No. 6</w:t>
      </w:r>
    </w:p>
    <w:p w14:paraId="2CADE232" w14:textId="77777777" w:rsidR="00B1159F" w:rsidRDefault="00B1159F">
      <w:pPr>
        <w:pStyle w:val="Standard"/>
        <w:rPr>
          <w:b/>
          <w:bCs/>
          <w:sz w:val="22"/>
          <w:szCs w:val="22"/>
          <w:lang w:val="en-GB"/>
        </w:rPr>
      </w:pPr>
    </w:p>
    <w:p w14:paraId="25CB5A7A" w14:textId="77777777" w:rsidR="00B1159F" w:rsidRDefault="00ED1D87">
      <w:pPr>
        <w:pStyle w:val="Standard"/>
      </w:pPr>
      <w:r>
        <w:rPr>
          <w:bCs/>
          <w:sz w:val="22"/>
          <w:szCs w:val="22"/>
          <w:lang w:val="en-GB"/>
        </w:rPr>
        <w:t>Name, business name:</w:t>
      </w:r>
      <w:r>
        <w:rPr>
          <w:bCs/>
          <w:sz w:val="20"/>
          <w:lang w:val="en-GB"/>
        </w:rPr>
        <w:t xml:space="preserve"> </w:t>
      </w:r>
      <w:r>
        <w:rPr>
          <w:bCs/>
          <w:sz w:val="20"/>
          <w:lang w:val="en-GB"/>
        </w:rPr>
        <w:tab/>
      </w:r>
    </w:p>
    <w:p w14:paraId="055ACAA6" w14:textId="77777777" w:rsidR="00B1159F" w:rsidRDefault="00ED1D87">
      <w:pPr>
        <w:pStyle w:val="Standard"/>
        <w:rPr>
          <w:sz w:val="22"/>
          <w:szCs w:val="22"/>
          <w:lang w:val="en-GB"/>
        </w:rPr>
      </w:pPr>
      <w:r>
        <w:rPr>
          <w:sz w:val="22"/>
          <w:szCs w:val="22"/>
          <w:lang w:val="en-GB"/>
        </w:rPr>
        <w:t xml:space="preserve">Registered office: </w:t>
      </w:r>
      <w:r>
        <w:rPr>
          <w:sz w:val="22"/>
          <w:szCs w:val="22"/>
          <w:lang w:val="en-GB"/>
        </w:rPr>
        <w:tab/>
      </w:r>
      <w:r>
        <w:rPr>
          <w:sz w:val="22"/>
          <w:szCs w:val="22"/>
          <w:lang w:val="en-GB"/>
        </w:rPr>
        <w:tab/>
      </w:r>
      <w:r>
        <w:rPr>
          <w:sz w:val="22"/>
          <w:szCs w:val="22"/>
          <w:lang w:val="en-GB"/>
        </w:rPr>
        <w:tab/>
      </w:r>
    </w:p>
    <w:p w14:paraId="071CEAFF" w14:textId="77777777" w:rsidR="00B1159F" w:rsidRDefault="00ED1D87">
      <w:pPr>
        <w:pStyle w:val="Standard"/>
        <w:rPr>
          <w:sz w:val="22"/>
          <w:szCs w:val="22"/>
          <w:lang w:val="en-GB"/>
        </w:rPr>
      </w:pPr>
      <w:r>
        <w:rPr>
          <w:sz w:val="22"/>
          <w:szCs w:val="22"/>
          <w:lang w:val="en-GB"/>
        </w:rPr>
        <w:t>Represented by:</w:t>
      </w:r>
      <w:r>
        <w:rPr>
          <w:sz w:val="22"/>
          <w:szCs w:val="22"/>
          <w:lang w:val="en-GB"/>
        </w:rPr>
        <w:tab/>
      </w:r>
      <w:r>
        <w:rPr>
          <w:sz w:val="22"/>
          <w:szCs w:val="22"/>
          <w:lang w:val="en-GB"/>
        </w:rPr>
        <w:tab/>
      </w:r>
      <w:r>
        <w:rPr>
          <w:sz w:val="22"/>
          <w:szCs w:val="22"/>
          <w:lang w:val="en-GB"/>
        </w:rPr>
        <w:tab/>
      </w:r>
    </w:p>
    <w:p w14:paraId="7B6FDDF3" w14:textId="77777777" w:rsidR="00B1159F" w:rsidRDefault="00ED1D87">
      <w:pPr>
        <w:pStyle w:val="Standard"/>
        <w:rPr>
          <w:sz w:val="22"/>
          <w:szCs w:val="22"/>
          <w:lang w:val="en-GB"/>
        </w:rPr>
      </w:pPr>
      <w:r>
        <w:rPr>
          <w:sz w:val="22"/>
          <w:szCs w:val="22"/>
          <w:lang w:val="en-GB"/>
        </w:rPr>
        <w:t xml:space="preserve">Company ID (IČO): </w:t>
      </w:r>
      <w:r>
        <w:rPr>
          <w:sz w:val="22"/>
          <w:szCs w:val="22"/>
          <w:lang w:val="en-GB"/>
        </w:rPr>
        <w:tab/>
      </w:r>
      <w:r>
        <w:rPr>
          <w:sz w:val="22"/>
          <w:szCs w:val="22"/>
          <w:lang w:val="en-GB"/>
        </w:rPr>
        <w:tab/>
      </w:r>
      <w:r>
        <w:rPr>
          <w:sz w:val="22"/>
          <w:szCs w:val="22"/>
          <w:lang w:val="en-GB"/>
        </w:rPr>
        <w:tab/>
      </w:r>
      <w:r>
        <w:rPr>
          <w:sz w:val="22"/>
          <w:szCs w:val="22"/>
          <w:lang w:val="en-GB"/>
        </w:rPr>
        <w:tab/>
      </w:r>
    </w:p>
    <w:p w14:paraId="0DA29EA7" w14:textId="77777777" w:rsidR="00B1159F" w:rsidRDefault="00ED1D87">
      <w:pPr>
        <w:pStyle w:val="Standard"/>
        <w:rPr>
          <w:sz w:val="22"/>
          <w:szCs w:val="22"/>
          <w:lang w:val="en-GB"/>
        </w:rPr>
      </w:pPr>
      <w:r>
        <w:rPr>
          <w:sz w:val="22"/>
          <w:szCs w:val="22"/>
          <w:lang w:val="en-GB"/>
        </w:rPr>
        <w:t xml:space="preserve">Tax ID (DIČ): </w:t>
      </w:r>
      <w:r>
        <w:rPr>
          <w:sz w:val="22"/>
          <w:szCs w:val="22"/>
          <w:lang w:val="en-GB"/>
        </w:rPr>
        <w:tab/>
      </w:r>
      <w:r>
        <w:rPr>
          <w:sz w:val="22"/>
          <w:szCs w:val="22"/>
          <w:lang w:val="en-GB"/>
        </w:rPr>
        <w:tab/>
      </w:r>
      <w:r>
        <w:rPr>
          <w:sz w:val="22"/>
          <w:szCs w:val="22"/>
          <w:lang w:val="en-GB"/>
        </w:rPr>
        <w:tab/>
      </w:r>
      <w:r>
        <w:rPr>
          <w:sz w:val="22"/>
          <w:szCs w:val="22"/>
          <w:lang w:val="en-GB"/>
        </w:rPr>
        <w:tab/>
      </w:r>
    </w:p>
    <w:p w14:paraId="32AD2B62" w14:textId="77777777" w:rsidR="00B1159F" w:rsidRDefault="00ED1D87">
      <w:pPr>
        <w:pStyle w:val="Standard"/>
        <w:rPr>
          <w:sz w:val="22"/>
          <w:szCs w:val="22"/>
          <w:lang w:val="en-GB"/>
        </w:rPr>
      </w:pPr>
      <w:r>
        <w:rPr>
          <w:sz w:val="22"/>
          <w:szCs w:val="22"/>
          <w:lang w:val="en-GB"/>
        </w:rPr>
        <w:t xml:space="preserve">bank details: </w:t>
      </w:r>
      <w:r>
        <w:rPr>
          <w:sz w:val="22"/>
          <w:szCs w:val="22"/>
          <w:lang w:val="en-GB"/>
        </w:rPr>
        <w:tab/>
      </w:r>
      <w:r>
        <w:rPr>
          <w:sz w:val="22"/>
          <w:szCs w:val="22"/>
          <w:lang w:val="en-GB"/>
        </w:rPr>
        <w:tab/>
        <w:t>.</w:t>
      </w:r>
    </w:p>
    <w:p w14:paraId="386629B7" w14:textId="77777777" w:rsidR="00B1159F" w:rsidRDefault="00ED1D87">
      <w:pPr>
        <w:pStyle w:val="Standard"/>
        <w:rPr>
          <w:sz w:val="22"/>
          <w:szCs w:val="22"/>
          <w:lang w:val="en-GB"/>
        </w:rPr>
      </w:pPr>
      <w:r>
        <w:rPr>
          <w:sz w:val="22"/>
          <w:szCs w:val="22"/>
          <w:lang w:val="en-GB"/>
        </w:rPr>
        <w:t xml:space="preserve">Account No. </w:t>
      </w:r>
      <w:r>
        <w:rPr>
          <w:sz w:val="22"/>
          <w:szCs w:val="22"/>
          <w:lang w:val="en-GB"/>
        </w:rPr>
        <w:tab/>
      </w:r>
      <w:r>
        <w:rPr>
          <w:sz w:val="22"/>
          <w:szCs w:val="22"/>
          <w:lang w:val="en-GB"/>
        </w:rPr>
        <w:tab/>
      </w:r>
      <w:r>
        <w:rPr>
          <w:sz w:val="22"/>
          <w:szCs w:val="22"/>
          <w:lang w:val="en-GB"/>
        </w:rPr>
        <w:tab/>
      </w:r>
    </w:p>
    <w:p w14:paraId="425B2686" w14:textId="77777777" w:rsidR="00B1159F" w:rsidRDefault="00ED1D87">
      <w:pPr>
        <w:pStyle w:val="Standard"/>
      </w:pPr>
      <w:r>
        <w:rPr>
          <w:bCs/>
          <w:sz w:val="22"/>
          <w:szCs w:val="22"/>
          <w:lang w:val="en-GB"/>
        </w:rPr>
        <w:t>………………………..</w:t>
      </w:r>
      <w:r>
        <w:rPr>
          <w:sz w:val="22"/>
          <w:szCs w:val="22"/>
          <w:lang w:val="en-GB"/>
        </w:rPr>
        <w:t xml:space="preserve"> is registered in the Companies Register administered by …………… Court in …………., File No. ………</w:t>
      </w:r>
      <w:proofErr w:type="gramStart"/>
      <w:r>
        <w:rPr>
          <w:sz w:val="22"/>
          <w:szCs w:val="22"/>
          <w:lang w:val="en-GB"/>
        </w:rPr>
        <w:t>…..</w:t>
      </w:r>
      <w:proofErr w:type="gramEnd"/>
    </w:p>
    <w:p w14:paraId="3DE1C2BD" w14:textId="77777777" w:rsidR="00B1159F" w:rsidRDefault="00B1159F">
      <w:pPr>
        <w:pStyle w:val="Standard"/>
        <w:rPr>
          <w:sz w:val="22"/>
          <w:szCs w:val="22"/>
          <w:lang w:val="en-GB"/>
        </w:rPr>
      </w:pPr>
    </w:p>
    <w:p w14:paraId="18F8A142" w14:textId="77777777" w:rsidR="00B1159F" w:rsidRDefault="00ED1D87">
      <w:pPr>
        <w:pStyle w:val="Standard"/>
        <w:rPr>
          <w:i/>
          <w:sz w:val="22"/>
          <w:szCs w:val="22"/>
          <w:lang w:val="en-GB"/>
        </w:rPr>
      </w:pPr>
      <w:r>
        <w:rPr>
          <w:i/>
          <w:sz w:val="22"/>
          <w:szCs w:val="22"/>
          <w:lang w:val="en-GB"/>
        </w:rPr>
        <w:lastRenderedPageBreak/>
        <w:t>Framework Agreement number of Provider 6:</w:t>
      </w:r>
    </w:p>
    <w:p w14:paraId="154F173A" w14:textId="77777777" w:rsidR="00B1159F" w:rsidRDefault="00B1159F">
      <w:pPr>
        <w:pStyle w:val="Standard"/>
        <w:rPr>
          <w:sz w:val="22"/>
          <w:szCs w:val="22"/>
          <w:lang w:val="en-GB"/>
        </w:rPr>
      </w:pPr>
    </w:p>
    <w:p w14:paraId="163AD308" w14:textId="77777777" w:rsidR="00B1159F" w:rsidRDefault="00ED1D87">
      <w:pPr>
        <w:pStyle w:val="Standard"/>
        <w:rPr>
          <w:sz w:val="22"/>
          <w:szCs w:val="22"/>
          <w:lang w:val="en-GB"/>
        </w:rPr>
      </w:pPr>
      <w:r>
        <w:rPr>
          <w:sz w:val="22"/>
          <w:szCs w:val="22"/>
          <w:lang w:val="en-GB"/>
        </w:rPr>
        <w:t>and</w:t>
      </w:r>
    </w:p>
    <w:p w14:paraId="69BE8DE7" w14:textId="77777777" w:rsidR="00B1159F" w:rsidRDefault="00B1159F">
      <w:pPr>
        <w:pStyle w:val="Standard"/>
        <w:rPr>
          <w:sz w:val="22"/>
          <w:szCs w:val="22"/>
          <w:lang w:val="en-GB"/>
        </w:rPr>
      </w:pPr>
    </w:p>
    <w:p w14:paraId="4E56D95E" w14:textId="77777777" w:rsidR="00B1159F" w:rsidRDefault="00ED1D87">
      <w:pPr>
        <w:pStyle w:val="Standard"/>
        <w:rPr>
          <w:b/>
          <w:bCs/>
          <w:sz w:val="22"/>
          <w:szCs w:val="22"/>
          <w:lang w:val="en-GB"/>
        </w:rPr>
      </w:pPr>
      <w:r>
        <w:rPr>
          <w:b/>
          <w:bCs/>
          <w:sz w:val="22"/>
          <w:szCs w:val="22"/>
          <w:lang w:val="en-GB"/>
        </w:rPr>
        <w:t>Provider No. 7</w:t>
      </w:r>
    </w:p>
    <w:p w14:paraId="74DDCE0D" w14:textId="77777777" w:rsidR="00B1159F" w:rsidRDefault="00B1159F">
      <w:pPr>
        <w:pStyle w:val="Standard"/>
        <w:rPr>
          <w:b/>
          <w:bCs/>
          <w:sz w:val="22"/>
          <w:szCs w:val="22"/>
          <w:lang w:val="en-GB"/>
        </w:rPr>
      </w:pPr>
    </w:p>
    <w:p w14:paraId="7C36BFEE" w14:textId="77777777" w:rsidR="00B1159F" w:rsidRDefault="00ED1D87">
      <w:pPr>
        <w:pStyle w:val="Standard"/>
      </w:pPr>
      <w:r>
        <w:rPr>
          <w:bCs/>
          <w:sz w:val="22"/>
          <w:szCs w:val="22"/>
          <w:lang w:val="en-GB"/>
        </w:rPr>
        <w:t>Name, business name:</w:t>
      </w:r>
      <w:r>
        <w:rPr>
          <w:bCs/>
          <w:sz w:val="20"/>
          <w:lang w:val="en-GB"/>
        </w:rPr>
        <w:t xml:space="preserve"> </w:t>
      </w:r>
      <w:r>
        <w:rPr>
          <w:bCs/>
          <w:sz w:val="20"/>
          <w:lang w:val="en-GB"/>
        </w:rPr>
        <w:tab/>
      </w:r>
    </w:p>
    <w:p w14:paraId="5B6E0D5D" w14:textId="77777777" w:rsidR="00B1159F" w:rsidRDefault="00ED1D87">
      <w:pPr>
        <w:pStyle w:val="Standard"/>
        <w:rPr>
          <w:sz w:val="22"/>
          <w:szCs w:val="22"/>
          <w:lang w:val="en-GB"/>
        </w:rPr>
      </w:pPr>
      <w:r>
        <w:rPr>
          <w:sz w:val="22"/>
          <w:szCs w:val="22"/>
          <w:lang w:val="en-GB"/>
        </w:rPr>
        <w:t xml:space="preserve">Registered office: </w:t>
      </w:r>
      <w:r>
        <w:rPr>
          <w:sz w:val="22"/>
          <w:szCs w:val="22"/>
          <w:lang w:val="en-GB"/>
        </w:rPr>
        <w:tab/>
      </w:r>
      <w:r>
        <w:rPr>
          <w:sz w:val="22"/>
          <w:szCs w:val="22"/>
          <w:lang w:val="en-GB"/>
        </w:rPr>
        <w:tab/>
      </w:r>
      <w:r>
        <w:rPr>
          <w:sz w:val="22"/>
          <w:szCs w:val="22"/>
          <w:lang w:val="en-GB"/>
        </w:rPr>
        <w:tab/>
      </w:r>
    </w:p>
    <w:p w14:paraId="28038506" w14:textId="77777777" w:rsidR="00B1159F" w:rsidRDefault="00ED1D87">
      <w:pPr>
        <w:pStyle w:val="Standard"/>
        <w:rPr>
          <w:sz w:val="22"/>
          <w:szCs w:val="22"/>
          <w:lang w:val="en-GB"/>
        </w:rPr>
      </w:pPr>
      <w:r>
        <w:rPr>
          <w:sz w:val="22"/>
          <w:szCs w:val="22"/>
          <w:lang w:val="en-GB"/>
        </w:rPr>
        <w:t>Represented by:</w:t>
      </w:r>
      <w:r>
        <w:rPr>
          <w:sz w:val="22"/>
          <w:szCs w:val="22"/>
          <w:lang w:val="en-GB"/>
        </w:rPr>
        <w:tab/>
      </w:r>
      <w:r>
        <w:rPr>
          <w:sz w:val="22"/>
          <w:szCs w:val="22"/>
          <w:lang w:val="en-GB"/>
        </w:rPr>
        <w:tab/>
      </w:r>
      <w:r>
        <w:rPr>
          <w:sz w:val="22"/>
          <w:szCs w:val="22"/>
          <w:lang w:val="en-GB"/>
        </w:rPr>
        <w:tab/>
      </w:r>
    </w:p>
    <w:p w14:paraId="2A1301A9" w14:textId="77777777" w:rsidR="00B1159F" w:rsidRDefault="00ED1D87">
      <w:pPr>
        <w:pStyle w:val="Standard"/>
        <w:rPr>
          <w:sz w:val="22"/>
          <w:szCs w:val="22"/>
          <w:lang w:val="en-GB"/>
        </w:rPr>
      </w:pPr>
      <w:r>
        <w:rPr>
          <w:sz w:val="22"/>
          <w:szCs w:val="22"/>
          <w:lang w:val="en-GB"/>
        </w:rPr>
        <w:t xml:space="preserve">Company ID (IČO): </w:t>
      </w:r>
      <w:r>
        <w:rPr>
          <w:sz w:val="22"/>
          <w:szCs w:val="22"/>
          <w:lang w:val="en-GB"/>
        </w:rPr>
        <w:tab/>
      </w:r>
      <w:r>
        <w:rPr>
          <w:sz w:val="22"/>
          <w:szCs w:val="22"/>
          <w:lang w:val="en-GB"/>
        </w:rPr>
        <w:tab/>
      </w:r>
      <w:r>
        <w:rPr>
          <w:sz w:val="22"/>
          <w:szCs w:val="22"/>
          <w:lang w:val="en-GB"/>
        </w:rPr>
        <w:tab/>
      </w:r>
      <w:r>
        <w:rPr>
          <w:sz w:val="22"/>
          <w:szCs w:val="22"/>
          <w:lang w:val="en-GB"/>
        </w:rPr>
        <w:tab/>
      </w:r>
    </w:p>
    <w:p w14:paraId="36337900" w14:textId="77777777" w:rsidR="00B1159F" w:rsidRDefault="00ED1D87">
      <w:pPr>
        <w:pStyle w:val="Standard"/>
        <w:rPr>
          <w:sz w:val="22"/>
          <w:szCs w:val="22"/>
          <w:lang w:val="en-GB"/>
        </w:rPr>
      </w:pPr>
      <w:r>
        <w:rPr>
          <w:sz w:val="22"/>
          <w:szCs w:val="22"/>
          <w:lang w:val="en-GB"/>
        </w:rPr>
        <w:t xml:space="preserve">Tax ID (DIČ): </w:t>
      </w:r>
      <w:r>
        <w:rPr>
          <w:sz w:val="22"/>
          <w:szCs w:val="22"/>
          <w:lang w:val="en-GB"/>
        </w:rPr>
        <w:tab/>
      </w:r>
      <w:r>
        <w:rPr>
          <w:sz w:val="22"/>
          <w:szCs w:val="22"/>
          <w:lang w:val="en-GB"/>
        </w:rPr>
        <w:tab/>
      </w:r>
      <w:r>
        <w:rPr>
          <w:sz w:val="22"/>
          <w:szCs w:val="22"/>
          <w:lang w:val="en-GB"/>
        </w:rPr>
        <w:tab/>
      </w:r>
      <w:r>
        <w:rPr>
          <w:sz w:val="22"/>
          <w:szCs w:val="22"/>
          <w:lang w:val="en-GB"/>
        </w:rPr>
        <w:tab/>
      </w:r>
    </w:p>
    <w:p w14:paraId="6FB5CF36" w14:textId="77777777" w:rsidR="00B1159F" w:rsidRDefault="00ED1D87">
      <w:pPr>
        <w:pStyle w:val="Standard"/>
        <w:rPr>
          <w:sz w:val="22"/>
          <w:szCs w:val="22"/>
          <w:lang w:val="en-GB"/>
        </w:rPr>
      </w:pPr>
      <w:r>
        <w:rPr>
          <w:sz w:val="22"/>
          <w:szCs w:val="22"/>
          <w:lang w:val="en-GB"/>
        </w:rPr>
        <w:t xml:space="preserve">bank details: </w:t>
      </w:r>
      <w:r>
        <w:rPr>
          <w:sz w:val="22"/>
          <w:szCs w:val="22"/>
          <w:lang w:val="en-GB"/>
        </w:rPr>
        <w:tab/>
      </w:r>
      <w:r>
        <w:rPr>
          <w:sz w:val="22"/>
          <w:szCs w:val="22"/>
          <w:lang w:val="en-GB"/>
        </w:rPr>
        <w:tab/>
        <w:t>.</w:t>
      </w:r>
    </w:p>
    <w:p w14:paraId="2CDB3F22" w14:textId="77777777" w:rsidR="00B1159F" w:rsidRDefault="00ED1D87">
      <w:pPr>
        <w:pStyle w:val="Standard"/>
        <w:rPr>
          <w:sz w:val="22"/>
          <w:szCs w:val="22"/>
          <w:lang w:val="en-GB"/>
        </w:rPr>
      </w:pPr>
      <w:r>
        <w:rPr>
          <w:sz w:val="22"/>
          <w:szCs w:val="22"/>
          <w:lang w:val="en-GB"/>
        </w:rPr>
        <w:t xml:space="preserve">Account No. </w:t>
      </w:r>
      <w:r>
        <w:rPr>
          <w:sz w:val="22"/>
          <w:szCs w:val="22"/>
          <w:lang w:val="en-GB"/>
        </w:rPr>
        <w:tab/>
      </w:r>
      <w:r>
        <w:rPr>
          <w:sz w:val="22"/>
          <w:szCs w:val="22"/>
          <w:lang w:val="en-GB"/>
        </w:rPr>
        <w:tab/>
      </w:r>
      <w:r>
        <w:rPr>
          <w:sz w:val="22"/>
          <w:szCs w:val="22"/>
          <w:lang w:val="en-GB"/>
        </w:rPr>
        <w:tab/>
      </w:r>
    </w:p>
    <w:p w14:paraId="7211C035" w14:textId="77777777" w:rsidR="00B1159F" w:rsidRDefault="00ED1D87">
      <w:pPr>
        <w:pStyle w:val="Standard"/>
      </w:pPr>
      <w:r>
        <w:rPr>
          <w:bCs/>
          <w:sz w:val="22"/>
          <w:szCs w:val="22"/>
          <w:lang w:val="en-GB"/>
        </w:rPr>
        <w:t>………………………..</w:t>
      </w:r>
      <w:r>
        <w:rPr>
          <w:sz w:val="22"/>
          <w:szCs w:val="22"/>
          <w:lang w:val="en-GB"/>
        </w:rPr>
        <w:t xml:space="preserve"> is registered in the Companies Register administered by …………… Court in …………., File No. ………</w:t>
      </w:r>
      <w:proofErr w:type="gramStart"/>
      <w:r>
        <w:rPr>
          <w:sz w:val="22"/>
          <w:szCs w:val="22"/>
          <w:lang w:val="en-GB"/>
        </w:rPr>
        <w:t>…..</w:t>
      </w:r>
      <w:proofErr w:type="gramEnd"/>
    </w:p>
    <w:p w14:paraId="2E07AEAF" w14:textId="77777777" w:rsidR="00B1159F" w:rsidRDefault="00B1159F">
      <w:pPr>
        <w:pStyle w:val="Standard"/>
        <w:rPr>
          <w:sz w:val="22"/>
          <w:szCs w:val="22"/>
          <w:lang w:val="en-GB"/>
        </w:rPr>
      </w:pPr>
    </w:p>
    <w:p w14:paraId="77C54C1C" w14:textId="77777777" w:rsidR="00B1159F" w:rsidRDefault="00ED1D87">
      <w:pPr>
        <w:pStyle w:val="Standard"/>
        <w:rPr>
          <w:i/>
          <w:sz w:val="22"/>
          <w:szCs w:val="22"/>
          <w:lang w:val="en-GB"/>
        </w:rPr>
      </w:pPr>
      <w:r>
        <w:rPr>
          <w:i/>
          <w:sz w:val="22"/>
          <w:szCs w:val="22"/>
          <w:lang w:val="en-GB"/>
        </w:rPr>
        <w:t>Framework Agreement number of Provider 7:</w:t>
      </w:r>
    </w:p>
    <w:p w14:paraId="6705B486" w14:textId="77777777" w:rsidR="00B1159F" w:rsidRDefault="00B1159F">
      <w:pPr>
        <w:pStyle w:val="Standard"/>
        <w:rPr>
          <w:sz w:val="22"/>
          <w:szCs w:val="22"/>
          <w:lang w:val="en-GB"/>
        </w:rPr>
      </w:pPr>
    </w:p>
    <w:p w14:paraId="60EB5750" w14:textId="77777777" w:rsidR="00B1159F" w:rsidRDefault="00ED1D87">
      <w:pPr>
        <w:pStyle w:val="Standard"/>
        <w:rPr>
          <w:sz w:val="22"/>
          <w:szCs w:val="22"/>
          <w:lang w:val="en-GB"/>
        </w:rPr>
      </w:pPr>
      <w:r>
        <w:rPr>
          <w:sz w:val="22"/>
          <w:szCs w:val="22"/>
          <w:lang w:val="en-GB"/>
        </w:rPr>
        <w:t>and</w:t>
      </w:r>
    </w:p>
    <w:p w14:paraId="3F8181B6" w14:textId="77777777" w:rsidR="00B1159F" w:rsidRDefault="00B1159F">
      <w:pPr>
        <w:pStyle w:val="Standard"/>
        <w:rPr>
          <w:sz w:val="22"/>
          <w:szCs w:val="22"/>
          <w:lang w:val="en-GB"/>
        </w:rPr>
      </w:pPr>
    </w:p>
    <w:p w14:paraId="665A014D" w14:textId="77777777" w:rsidR="00B1159F" w:rsidRDefault="00ED1D87">
      <w:pPr>
        <w:pStyle w:val="Standard"/>
        <w:rPr>
          <w:b/>
          <w:bCs/>
          <w:sz w:val="22"/>
          <w:szCs w:val="22"/>
          <w:lang w:val="en-GB"/>
        </w:rPr>
      </w:pPr>
      <w:r>
        <w:rPr>
          <w:b/>
          <w:bCs/>
          <w:sz w:val="22"/>
          <w:szCs w:val="22"/>
          <w:lang w:val="en-GB"/>
        </w:rPr>
        <w:t>Provider No. 8</w:t>
      </w:r>
    </w:p>
    <w:p w14:paraId="25F0CD2D" w14:textId="77777777" w:rsidR="00B1159F" w:rsidRDefault="00B1159F">
      <w:pPr>
        <w:pStyle w:val="Standard"/>
        <w:rPr>
          <w:b/>
          <w:bCs/>
          <w:sz w:val="22"/>
          <w:szCs w:val="22"/>
          <w:lang w:val="en-GB"/>
        </w:rPr>
      </w:pPr>
    </w:p>
    <w:p w14:paraId="21FC07E6" w14:textId="77777777" w:rsidR="00B1159F" w:rsidRDefault="00ED1D87">
      <w:pPr>
        <w:pStyle w:val="Standard"/>
      </w:pPr>
      <w:r>
        <w:rPr>
          <w:bCs/>
          <w:sz w:val="22"/>
          <w:szCs w:val="22"/>
          <w:lang w:val="en-GB"/>
        </w:rPr>
        <w:t>Name, business name:</w:t>
      </w:r>
      <w:r>
        <w:rPr>
          <w:bCs/>
          <w:sz w:val="20"/>
          <w:lang w:val="en-GB"/>
        </w:rPr>
        <w:t xml:space="preserve"> </w:t>
      </w:r>
      <w:r>
        <w:rPr>
          <w:bCs/>
          <w:sz w:val="20"/>
          <w:lang w:val="en-GB"/>
        </w:rPr>
        <w:tab/>
      </w:r>
    </w:p>
    <w:p w14:paraId="5CC7C025" w14:textId="77777777" w:rsidR="00B1159F" w:rsidRDefault="00ED1D87">
      <w:pPr>
        <w:pStyle w:val="Standard"/>
        <w:rPr>
          <w:sz w:val="22"/>
          <w:szCs w:val="22"/>
          <w:lang w:val="en-GB"/>
        </w:rPr>
      </w:pPr>
      <w:r>
        <w:rPr>
          <w:sz w:val="22"/>
          <w:szCs w:val="22"/>
          <w:lang w:val="en-GB"/>
        </w:rPr>
        <w:t xml:space="preserve">Registered office: </w:t>
      </w:r>
      <w:r>
        <w:rPr>
          <w:sz w:val="22"/>
          <w:szCs w:val="22"/>
          <w:lang w:val="en-GB"/>
        </w:rPr>
        <w:tab/>
      </w:r>
      <w:r>
        <w:rPr>
          <w:sz w:val="22"/>
          <w:szCs w:val="22"/>
          <w:lang w:val="en-GB"/>
        </w:rPr>
        <w:tab/>
      </w:r>
      <w:r>
        <w:rPr>
          <w:sz w:val="22"/>
          <w:szCs w:val="22"/>
          <w:lang w:val="en-GB"/>
        </w:rPr>
        <w:tab/>
      </w:r>
    </w:p>
    <w:p w14:paraId="7623311E" w14:textId="77777777" w:rsidR="00B1159F" w:rsidRDefault="00ED1D87">
      <w:pPr>
        <w:pStyle w:val="Standard"/>
        <w:rPr>
          <w:sz w:val="22"/>
          <w:szCs w:val="22"/>
          <w:lang w:val="en-GB"/>
        </w:rPr>
      </w:pPr>
      <w:r>
        <w:rPr>
          <w:sz w:val="22"/>
          <w:szCs w:val="22"/>
          <w:lang w:val="en-GB"/>
        </w:rPr>
        <w:t>Represented by:</w:t>
      </w:r>
      <w:r>
        <w:rPr>
          <w:sz w:val="22"/>
          <w:szCs w:val="22"/>
          <w:lang w:val="en-GB"/>
        </w:rPr>
        <w:tab/>
      </w:r>
      <w:r>
        <w:rPr>
          <w:sz w:val="22"/>
          <w:szCs w:val="22"/>
          <w:lang w:val="en-GB"/>
        </w:rPr>
        <w:tab/>
      </w:r>
      <w:r>
        <w:rPr>
          <w:sz w:val="22"/>
          <w:szCs w:val="22"/>
          <w:lang w:val="en-GB"/>
        </w:rPr>
        <w:tab/>
      </w:r>
    </w:p>
    <w:p w14:paraId="3F203865" w14:textId="77777777" w:rsidR="00B1159F" w:rsidRDefault="00ED1D87">
      <w:pPr>
        <w:pStyle w:val="Standard"/>
        <w:rPr>
          <w:sz w:val="22"/>
          <w:szCs w:val="22"/>
          <w:lang w:val="en-GB"/>
        </w:rPr>
      </w:pPr>
      <w:r>
        <w:rPr>
          <w:sz w:val="22"/>
          <w:szCs w:val="22"/>
          <w:lang w:val="en-GB"/>
        </w:rPr>
        <w:t xml:space="preserve">Company ID (IČO): </w:t>
      </w:r>
      <w:r>
        <w:rPr>
          <w:sz w:val="22"/>
          <w:szCs w:val="22"/>
          <w:lang w:val="en-GB"/>
        </w:rPr>
        <w:tab/>
      </w:r>
      <w:r>
        <w:rPr>
          <w:sz w:val="22"/>
          <w:szCs w:val="22"/>
          <w:lang w:val="en-GB"/>
        </w:rPr>
        <w:tab/>
      </w:r>
      <w:r>
        <w:rPr>
          <w:sz w:val="22"/>
          <w:szCs w:val="22"/>
          <w:lang w:val="en-GB"/>
        </w:rPr>
        <w:tab/>
      </w:r>
      <w:r>
        <w:rPr>
          <w:sz w:val="22"/>
          <w:szCs w:val="22"/>
          <w:lang w:val="en-GB"/>
        </w:rPr>
        <w:tab/>
      </w:r>
    </w:p>
    <w:p w14:paraId="52205521" w14:textId="77777777" w:rsidR="00B1159F" w:rsidRDefault="00ED1D87">
      <w:pPr>
        <w:pStyle w:val="Standard"/>
        <w:rPr>
          <w:sz w:val="22"/>
          <w:szCs w:val="22"/>
          <w:lang w:val="en-GB"/>
        </w:rPr>
      </w:pPr>
      <w:r>
        <w:rPr>
          <w:sz w:val="22"/>
          <w:szCs w:val="22"/>
          <w:lang w:val="en-GB"/>
        </w:rPr>
        <w:t xml:space="preserve">Tax ID (DIČ): </w:t>
      </w:r>
      <w:r>
        <w:rPr>
          <w:sz w:val="22"/>
          <w:szCs w:val="22"/>
          <w:lang w:val="en-GB"/>
        </w:rPr>
        <w:tab/>
      </w:r>
      <w:r>
        <w:rPr>
          <w:sz w:val="22"/>
          <w:szCs w:val="22"/>
          <w:lang w:val="en-GB"/>
        </w:rPr>
        <w:tab/>
      </w:r>
      <w:r>
        <w:rPr>
          <w:sz w:val="22"/>
          <w:szCs w:val="22"/>
          <w:lang w:val="en-GB"/>
        </w:rPr>
        <w:tab/>
      </w:r>
      <w:r>
        <w:rPr>
          <w:sz w:val="22"/>
          <w:szCs w:val="22"/>
          <w:lang w:val="en-GB"/>
        </w:rPr>
        <w:tab/>
      </w:r>
    </w:p>
    <w:p w14:paraId="3D6EB60B" w14:textId="77777777" w:rsidR="00B1159F" w:rsidRDefault="00ED1D87">
      <w:pPr>
        <w:pStyle w:val="Standard"/>
        <w:rPr>
          <w:sz w:val="22"/>
          <w:szCs w:val="22"/>
          <w:lang w:val="en-GB"/>
        </w:rPr>
      </w:pPr>
      <w:r>
        <w:rPr>
          <w:sz w:val="22"/>
          <w:szCs w:val="22"/>
          <w:lang w:val="en-GB"/>
        </w:rPr>
        <w:t xml:space="preserve">bank details: </w:t>
      </w:r>
      <w:r>
        <w:rPr>
          <w:sz w:val="22"/>
          <w:szCs w:val="22"/>
          <w:lang w:val="en-GB"/>
        </w:rPr>
        <w:tab/>
      </w:r>
      <w:r>
        <w:rPr>
          <w:sz w:val="22"/>
          <w:szCs w:val="22"/>
          <w:lang w:val="en-GB"/>
        </w:rPr>
        <w:tab/>
        <w:t>.</w:t>
      </w:r>
    </w:p>
    <w:p w14:paraId="5B4AA2C7" w14:textId="77777777" w:rsidR="00B1159F" w:rsidRDefault="00ED1D87">
      <w:pPr>
        <w:pStyle w:val="Standard"/>
        <w:rPr>
          <w:sz w:val="22"/>
          <w:szCs w:val="22"/>
          <w:lang w:val="en-GB"/>
        </w:rPr>
      </w:pPr>
      <w:r>
        <w:rPr>
          <w:sz w:val="22"/>
          <w:szCs w:val="22"/>
          <w:lang w:val="en-GB"/>
        </w:rPr>
        <w:t xml:space="preserve">Account No. </w:t>
      </w:r>
      <w:r>
        <w:rPr>
          <w:sz w:val="22"/>
          <w:szCs w:val="22"/>
          <w:lang w:val="en-GB"/>
        </w:rPr>
        <w:tab/>
      </w:r>
      <w:r>
        <w:rPr>
          <w:sz w:val="22"/>
          <w:szCs w:val="22"/>
          <w:lang w:val="en-GB"/>
        </w:rPr>
        <w:tab/>
      </w:r>
      <w:r>
        <w:rPr>
          <w:sz w:val="22"/>
          <w:szCs w:val="22"/>
          <w:lang w:val="en-GB"/>
        </w:rPr>
        <w:tab/>
      </w:r>
    </w:p>
    <w:p w14:paraId="5953A3E1" w14:textId="77777777" w:rsidR="00B1159F" w:rsidRDefault="00ED1D87">
      <w:pPr>
        <w:pStyle w:val="Standard"/>
      </w:pPr>
      <w:r>
        <w:rPr>
          <w:bCs/>
          <w:sz w:val="22"/>
          <w:szCs w:val="22"/>
          <w:lang w:val="en-GB"/>
        </w:rPr>
        <w:t>………………………..</w:t>
      </w:r>
      <w:r>
        <w:rPr>
          <w:sz w:val="22"/>
          <w:szCs w:val="22"/>
          <w:lang w:val="en-GB"/>
        </w:rPr>
        <w:t xml:space="preserve"> is registered in the Companies Register administered by …………… Court in …………., File No. ………</w:t>
      </w:r>
      <w:proofErr w:type="gramStart"/>
      <w:r>
        <w:rPr>
          <w:sz w:val="22"/>
          <w:szCs w:val="22"/>
          <w:lang w:val="en-GB"/>
        </w:rPr>
        <w:t>…..</w:t>
      </w:r>
      <w:proofErr w:type="gramEnd"/>
    </w:p>
    <w:p w14:paraId="78C2C4AE" w14:textId="77777777" w:rsidR="00B1159F" w:rsidRDefault="00B1159F">
      <w:pPr>
        <w:pStyle w:val="Standard"/>
        <w:rPr>
          <w:sz w:val="22"/>
          <w:szCs w:val="22"/>
          <w:lang w:val="en-GB"/>
        </w:rPr>
      </w:pPr>
    </w:p>
    <w:p w14:paraId="63002E29" w14:textId="77777777" w:rsidR="00B1159F" w:rsidRDefault="00ED1D87">
      <w:pPr>
        <w:pStyle w:val="Standard"/>
        <w:rPr>
          <w:i/>
          <w:sz w:val="22"/>
          <w:szCs w:val="22"/>
          <w:lang w:val="en-GB"/>
        </w:rPr>
      </w:pPr>
      <w:r>
        <w:rPr>
          <w:i/>
          <w:sz w:val="22"/>
          <w:szCs w:val="22"/>
          <w:lang w:val="en-GB"/>
        </w:rPr>
        <w:t>Framework Agreement number of Provider 8:</w:t>
      </w:r>
    </w:p>
    <w:p w14:paraId="18F7CAEA" w14:textId="77777777" w:rsidR="00B1159F" w:rsidRDefault="00B1159F">
      <w:pPr>
        <w:pStyle w:val="Standard"/>
        <w:rPr>
          <w:i/>
          <w:sz w:val="22"/>
          <w:szCs w:val="22"/>
          <w:lang w:val="en-GB"/>
        </w:rPr>
      </w:pPr>
    </w:p>
    <w:p w14:paraId="75303BAF" w14:textId="77777777" w:rsidR="00B1159F" w:rsidRDefault="00ED1D87">
      <w:pPr>
        <w:pStyle w:val="Standard"/>
        <w:rPr>
          <w:iCs/>
          <w:sz w:val="22"/>
          <w:szCs w:val="22"/>
          <w:lang w:val="en-GB"/>
        </w:rPr>
      </w:pPr>
      <w:r>
        <w:rPr>
          <w:iCs/>
          <w:sz w:val="22"/>
          <w:szCs w:val="22"/>
          <w:lang w:val="en-GB"/>
        </w:rPr>
        <w:t>and</w:t>
      </w:r>
    </w:p>
    <w:p w14:paraId="566EB01E" w14:textId="77777777" w:rsidR="00B1159F" w:rsidRDefault="00B1159F">
      <w:pPr>
        <w:pStyle w:val="Standard"/>
        <w:rPr>
          <w:i/>
          <w:sz w:val="22"/>
          <w:szCs w:val="22"/>
          <w:lang w:val="en-GB"/>
        </w:rPr>
      </w:pPr>
    </w:p>
    <w:p w14:paraId="6F675F5D" w14:textId="77777777" w:rsidR="00B1159F" w:rsidRDefault="00ED1D87">
      <w:pPr>
        <w:pStyle w:val="Standard"/>
        <w:rPr>
          <w:b/>
          <w:bCs/>
          <w:sz w:val="22"/>
          <w:szCs w:val="22"/>
          <w:lang w:val="en-GB"/>
        </w:rPr>
      </w:pPr>
      <w:r>
        <w:rPr>
          <w:b/>
          <w:bCs/>
          <w:sz w:val="22"/>
          <w:szCs w:val="22"/>
          <w:lang w:val="en-GB"/>
        </w:rPr>
        <w:t>Provider No. 9</w:t>
      </w:r>
    </w:p>
    <w:p w14:paraId="6BC26546" w14:textId="77777777" w:rsidR="00B1159F" w:rsidRDefault="00B1159F">
      <w:pPr>
        <w:pStyle w:val="Standard"/>
        <w:rPr>
          <w:b/>
          <w:bCs/>
          <w:sz w:val="22"/>
          <w:szCs w:val="22"/>
          <w:lang w:val="en-GB"/>
        </w:rPr>
      </w:pPr>
    </w:p>
    <w:p w14:paraId="1BB41D40" w14:textId="77777777" w:rsidR="00B1159F" w:rsidRDefault="00ED1D87">
      <w:pPr>
        <w:pStyle w:val="Standard"/>
      </w:pPr>
      <w:r>
        <w:rPr>
          <w:bCs/>
          <w:sz w:val="22"/>
          <w:szCs w:val="22"/>
          <w:lang w:val="en-GB"/>
        </w:rPr>
        <w:t>Name, business name:</w:t>
      </w:r>
      <w:r>
        <w:rPr>
          <w:bCs/>
          <w:sz w:val="20"/>
          <w:lang w:val="en-GB"/>
        </w:rPr>
        <w:t xml:space="preserve"> </w:t>
      </w:r>
      <w:r>
        <w:rPr>
          <w:bCs/>
          <w:sz w:val="20"/>
          <w:lang w:val="en-GB"/>
        </w:rPr>
        <w:tab/>
      </w:r>
    </w:p>
    <w:p w14:paraId="67D2EC9A" w14:textId="77777777" w:rsidR="00B1159F" w:rsidRDefault="00ED1D87">
      <w:pPr>
        <w:pStyle w:val="Standard"/>
        <w:rPr>
          <w:sz w:val="22"/>
          <w:szCs w:val="22"/>
          <w:lang w:val="en-GB"/>
        </w:rPr>
      </w:pPr>
      <w:r>
        <w:rPr>
          <w:sz w:val="22"/>
          <w:szCs w:val="22"/>
          <w:lang w:val="en-GB"/>
        </w:rPr>
        <w:t xml:space="preserve">Registered office: </w:t>
      </w:r>
      <w:r>
        <w:rPr>
          <w:sz w:val="22"/>
          <w:szCs w:val="22"/>
          <w:lang w:val="en-GB"/>
        </w:rPr>
        <w:tab/>
      </w:r>
      <w:r>
        <w:rPr>
          <w:sz w:val="22"/>
          <w:szCs w:val="22"/>
          <w:lang w:val="en-GB"/>
        </w:rPr>
        <w:tab/>
      </w:r>
      <w:r>
        <w:rPr>
          <w:sz w:val="22"/>
          <w:szCs w:val="22"/>
          <w:lang w:val="en-GB"/>
        </w:rPr>
        <w:tab/>
      </w:r>
    </w:p>
    <w:p w14:paraId="21CBAD4F" w14:textId="77777777" w:rsidR="00B1159F" w:rsidRDefault="00ED1D87">
      <w:pPr>
        <w:pStyle w:val="Standard"/>
        <w:rPr>
          <w:sz w:val="22"/>
          <w:szCs w:val="22"/>
          <w:lang w:val="en-GB"/>
        </w:rPr>
      </w:pPr>
      <w:r>
        <w:rPr>
          <w:sz w:val="22"/>
          <w:szCs w:val="22"/>
          <w:lang w:val="en-GB"/>
        </w:rPr>
        <w:t>Represented by:</w:t>
      </w:r>
      <w:r>
        <w:rPr>
          <w:sz w:val="22"/>
          <w:szCs w:val="22"/>
          <w:lang w:val="en-GB"/>
        </w:rPr>
        <w:tab/>
      </w:r>
      <w:r>
        <w:rPr>
          <w:sz w:val="22"/>
          <w:szCs w:val="22"/>
          <w:lang w:val="en-GB"/>
        </w:rPr>
        <w:tab/>
      </w:r>
      <w:r>
        <w:rPr>
          <w:sz w:val="22"/>
          <w:szCs w:val="22"/>
          <w:lang w:val="en-GB"/>
        </w:rPr>
        <w:tab/>
      </w:r>
    </w:p>
    <w:p w14:paraId="1DC46F9E" w14:textId="77777777" w:rsidR="00B1159F" w:rsidRDefault="00ED1D87">
      <w:pPr>
        <w:pStyle w:val="Standard"/>
        <w:rPr>
          <w:sz w:val="22"/>
          <w:szCs w:val="22"/>
          <w:lang w:val="en-GB"/>
        </w:rPr>
      </w:pPr>
      <w:r>
        <w:rPr>
          <w:sz w:val="22"/>
          <w:szCs w:val="22"/>
          <w:lang w:val="en-GB"/>
        </w:rPr>
        <w:t xml:space="preserve">Company ID (IČO): </w:t>
      </w:r>
      <w:r>
        <w:rPr>
          <w:sz w:val="22"/>
          <w:szCs w:val="22"/>
          <w:lang w:val="en-GB"/>
        </w:rPr>
        <w:tab/>
      </w:r>
      <w:r>
        <w:rPr>
          <w:sz w:val="22"/>
          <w:szCs w:val="22"/>
          <w:lang w:val="en-GB"/>
        </w:rPr>
        <w:tab/>
      </w:r>
      <w:r>
        <w:rPr>
          <w:sz w:val="22"/>
          <w:szCs w:val="22"/>
          <w:lang w:val="en-GB"/>
        </w:rPr>
        <w:tab/>
      </w:r>
      <w:r>
        <w:rPr>
          <w:sz w:val="22"/>
          <w:szCs w:val="22"/>
          <w:lang w:val="en-GB"/>
        </w:rPr>
        <w:tab/>
      </w:r>
    </w:p>
    <w:p w14:paraId="13FAB18E" w14:textId="77777777" w:rsidR="00B1159F" w:rsidRDefault="00ED1D87">
      <w:pPr>
        <w:pStyle w:val="Standard"/>
        <w:rPr>
          <w:sz w:val="22"/>
          <w:szCs w:val="22"/>
          <w:lang w:val="en-GB"/>
        </w:rPr>
      </w:pPr>
      <w:r>
        <w:rPr>
          <w:sz w:val="22"/>
          <w:szCs w:val="22"/>
          <w:lang w:val="en-GB"/>
        </w:rPr>
        <w:t xml:space="preserve">Tax ID (DIČ): </w:t>
      </w:r>
      <w:r>
        <w:rPr>
          <w:sz w:val="22"/>
          <w:szCs w:val="22"/>
          <w:lang w:val="en-GB"/>
        </w:rPr>
        <w:tab/>
      </w:r>
      <w:r>
        <w:rPr>
          <w:sz w:val="22"/>
          <w:szCs w:val="22"/>
          <w:lang w:val="en-GB"/>
        </w:rPr>
        <w:tab/>
      </w:r>
      <w:r>
        <w:rPr>
          <w:sz w:val="22"/>
          <w:szCs w:val="22"/>
          <w:lang w:val="en-GB"/>
        </w:rPr>
        <w:tab/>
      </w:r>
      <w:r>
        <w:rPr>
          <w:sz w:val="22"/>
          <w:szCs w:val="22"/>
          <w:lang w:val="en-GB"/>
        </w:rPr>
        <w:tab/>
      </w:r>
    </w:p>
    <w:p w14:paraId="137A4E0F" w14:textId="77777777" w:rsidR="00B1159F" w:rsidRDefault="00ED1D87">
      <w:pPr>
        <w:pStyle w:val="Standard"/>
        <w:rPr>
          <w:sz w:val="22"/>
          <w:szCs w:val="22"/>
          <w:lang w:val="en-GB"/>
        </w:rPr>
      </w:pPr>
      <w:r>
        <w:rPr>
          <w:sz w:val="22"/>
          <w:szCs w:val="22"/>
          <w:lang w:val="en-GB"/>
        </w:rPr>
        <w:t xml:space="preserve">bank details: </w:t>
      </w:r>
      <w:r>
        <w:rPr>
          <w:sz w:val="22"/>
          <w:szCs w:val="22"/>
          <w:lang w:val="en-GB"/>
        </w:rPr>
        <w:tab/>
      </w:r>
      <w:r>
        <w:rPr>
          <w:sz w:val="22"/>
          <w:szCs w:val="22"/>
          <w:lang w:val="en-GB"/>
        </w:rPr>
        <w:tab/>
        <w:t>.</w:t>
      </w:r>
    </w:p>
    <w:p w14:paraId="56115523" w14:textId="77777777" w:rsidR="00B1159F" w:rsidRDefault="00ED1D87">
      <w:pPr>
        <w:pStyle w:val="Standard"/>
        <w:rPr>
          <w:sz w:val="22"/>
          <w:szCs w:val="22"/>
          <w:lang w:val="en-GB"/>
        </w:rPr>
      </w:pPr>
      <w:r>
        <w:rPr>
          <w:sz w:val="22"/>
          <w:szCs w:val="22"/>
          <w:lang w:val="en-GB"/>
        </w:rPr>
        <w:t xml:space="preserve">Account No. </w:t>
      </w:r>
      <w:r>
        <w:rPr>
          <w:sz w:val="22"/>
          <w:szCs w:val="22"/>
          <w:lang w:val="en-GB"/>
        </w:rPr>
        <w:tab/>
      </w:r>
      <w:r>
        <w:rPr>
          <w:sz w:val="22"/>
          <w:szCs w:val="22"/>
          <w:lang w:val="en-GB"/>
        </w:rPr>
        <w:tab/>
      </w:r>
      <w:r>
        <w:rPr>
          <w:sz w:val="22"/>
          <w:szCs w:val="22"/>
          <w:lang w:val="en-GB"/>
        </w:rPr>
        <w:tab/>
      </w:r>
    </w:p>
    <w:p w14:paraId="71FC08B0" w14:textId="77777777" w:rsidR="00B1159F" w:rsidRDefault="00ED1D87">
      <w:pPr>
        <w:pStyle w:val="Standard"/>
      </w:pPr>
      <w:r>
        <w:rPr>
          <w:bCs/>
          <w:sz w:val="22"/>
          <w:szCs w:val="22"/>
          <w:lang w:val="en-GB"/>
        </w:rPr>
        <w:t>………………………..</w:t>
      </w:r>
      <w:r>
        <w:rPr>
          <w:sz w:val="22"/>
          <w:szCs w:val="22"/>
          <w:lang w:val="en-GB"/>
        </w:rPr>
        <w:t xml:space="preserve"> is registered in the Companies Register administered by …………… Court in …………., File No. ………</w:t>
      </w:r>
      <w:proofErr w:type="gramStart"/>
      <w:r>
        <w:rPr>
          <w:sz w:val="22"/>
          <w:szCs w:val="22"/>
          <w:lang w:val="en-GB"/>
        </w:rPr>
        <w:t>…..</w:t>
      </w:r>
      <w:proofErr w:type="gramEnd"/>
    </w:p>
    <w:p w14:paraId="6CE63422" w14:textId="77777777" w:rsidR="00B1159F" w:rsidRDefault="00B1159F">
      <w:pPr>
        <w:pStyle w:val="Standard"/>
        <w:rPr>
          <w:sz w:val="22"/>
          <w:szCs w:val="22"/>
          <w:lang w:val="en-GB"/>
        </w:rPr>
      </w:pPr>
    </w:p>
    <w:p w14:paraId="566AE147" w14:textId="77777777" w:rsidR="00B1159F" w:rsidRDefault="00ED1D87">
      <w:pPr>
        <w:pStyle w:val="Standard"/>
        <w:rPr>
          <w:i/>
          <w:sz w:val="22"/>
          <w:szCs w:val="22"/>
          <w:lang w:val="en-GB"/>
        </w:rPr>
      </w:pPr>
      <w:r>
        <w:rPr>
          <w:i/>
          <w:sz w:val="22"/>
          <w:szCs w:val="22"/>
          <w:lang w:val="en-GB"/>
        </w:rPr>
        <w:t>Framework Agreement number of Provider 9:</w:t>
      </w:r>
    </w:p>
    <w:p w14:paraId="5D515468" w14:textId="77777777" w:rsidR="00B1159F" w:rsidRDefault="00B1159F">
      <w:pPr>
        <w:pStyle w:val="Standard"/>
        <w:rPr>
          <w:i/>
          <w:sz w:val="22"/>
          <w:szCs w:val="22"/>
          <w:lang w:val="en-GB"/>
        </w:rPr>
      </w:pPr>
    </w:p>
    <w:p w14:paraId="141FFE0A" w14:textId="77777777" w:rsidR="00B1159F" w:rsidRDefault="00ED1D87">
      <w:pPr>
        <w:pStyle w:val="Standard"/>
        <w:rPr>
          <w:i/>
          <w:sz w:val="22"/>
          <w:szCs w:val="22"/>
          <w:lang w:val="en-GB"/>
        </w:rPr>
      </w:pPr>
      <w:r>
        <w:rPr>
          <w:i/>
          <w:sz w:val="22"/>
          <w:szCs w:val="22"/>
          <w:lang w:val="en-GB"/>
        </w:rPr>
        <w:t>and</w:t>
      </w:r>
    </w:p>
    <w:p w14:paraId="2A617A75" w14:textId="77777777" w:rsidR="00B1159F" w:rsidRDefault="00B1159F">
      <w:pPr>
        <w:pStyle w:val="Standard"/>
        <w:rPr>
          <w:i/>
          <w:sz w:val="22"/>
          <w:szCs w:val="22"/>
          <w:lang w:val="en-GB"/>
        </w:rPr>
      </w:pPr>
    </w:p>
    <w:p w14:paraId="78A3B683" w14:textId="77777777" w:rsidR="00B1159F" w:rsidRDefault="00ED1D87">
      <w:pPr>
        <w:pStyle w:val="Standard"/>
        <w:rPr>
          <w:b/>
          <w:bCs/>
          <w:sz w:val="22"/>
          <w:szCs w:val="22"/>
          <w:lang w:val="en-GB"/>
        </w:rPr>
      </w:pPr>
      <w:r>
        <w:rPr>
          <w:b/>
          <w:bCs/>
          <w:sz w:val="22"/>
          <w:szCs w:val="22"/>
          <w:lang w:val="en-GB"/>
        </w:rPr>
        <w:t>Provider No. 10</w:t>
      </w:r>
    </w:p>
    <w:p w14:paraId="3B9DC1E4" w14:textId="77777777" w:rsidR="00B1159F" w:rsidRDefault="00B1159F">
      <w:pPr>
        <w:pStyle w:val="Standard"/>
        <w:rPr>
          <w:b/>
          <w:bCs/>
          <w:sz w:val="22"/>
          <w:szCs w:val="22"/>
          <w:lang w:val="en-GB"/>
        </w:rPr>
      </w:pPr>
    </w:p>
    <w:p w14:paraId="2E241CE0" w14:textId="77777777" w:rsidR="00B1159F" w:rsidRDefault="00ED1D87">
      <w:pPr>
        <w:pStyle w:val="Standard"/>
      </w:pPr>
      <w:r>
        <w:rPr>
          <w:bCs/>
          <w:sz w:val="22"/>
          <w:szCs w:val="22"/>
          <w:lang w:val="en-GB"/>
        </w:rPr>
        <w:t>Name, business name:</w:t>
      </w:r>
      <w:r>
        <w:rPr>
          <w:bCs/>
          <w:sz w:val="20"/>
          <w:lang w:val="en-GB"/>
        </w:rPr>
        <w:t xml:space="preserve"> </w:t>
      </w:r>
      <w:r>
        <w:rPr>
          <w:bCs/>
          <w:sz w:val="20"/>
          <w:lang w:val="en-GB"/>
        </w:rPr>
        <w:tab/>
      </w:r>
    </w:p>
    <w:p w14:paraId="3A747712" w14:textId="77777777" w:rsidR="00B1159F" w:rsidRDefault="00ED1D87">
      <w:pPr>
        <w:pStyle w:val="Standard"/>
        <w:rPr>
          <w:sz w:val="22"/>
          <w:szCs w:val="22"/>
          <w:lang w:val="en-GB"/>
        </w:rPr>
      </w:pPr>
      <w:r>
        <w:rPr>
          <w:sz w:val="22"/>
          <w:szCs w:val="22"/>
          <w:lang w:val="en-GB"/>
        </w:rPr>
        <w:t xml:space="preserve">Registered office: </w:t>
      </w:r>
      <w:r>
        <w:rPr>
          <w:sz w:val="22"/>
          <w:szCs w:val="22"/>
          <w:lang w:val="en-GB"/>
        </w:rPr>
        <w:tab/>
      </w:r>
      <w:r>
        <w:rPr>
          <w:sz w:val="22"/>
          <w:szCs w:val="22"/>
          <w:lang w:val="en-GB"/>
        </w:rPr>
        <w:tab/>
      </w:r>
      <w:r>
        <w:rPr>
          <w:sz w:val="22"/>
          <w:szCs w:val="22"/>
          <w:lang w:val="en-GB"/>
        </w:rPr>
        <w:tab/>
      </w:r>
    </w:p>
    <w:p w14:paraId="2108C223" w14:textId="77777777" w:rsidR="00B1159F" w:rsidRDefault="00ED1D87">
      <w:pPr>
        <w:pStyle w:val="Standard"/>
        <w:rPr>
          <w:sz w:val="22"/>
          <w:szCs w:val="22"/>
          <w:lang w:val="en-GB"/>
        </w:rPr>
      </w:pPr>
      <w:r>
        <w:rPr>
          <w:sz w:val="22"/>
          <w:szCs w:val="22"/>
          <w:lang w:val="en-GB"/>
        </w:rPr>
        <w:t>Represented by:</w:t>
      </w:r>
      <w:r>
        <w:rPr>
          <w:sz w:val="22"/>
          <w:szCs w:val="22"/>
          <w:lang w:val="en-GB"/>
        </w:rPr>
        <w:tab/>
      </w:r>
      <w:r>
        <w:rPr>
          <w:sz w:val="22"/>
          <w:szCs w:val="22"/>
          <w:lang w:val="en-GB"/>
        </w:rPr>
        <w:tab/>
      </w:r>
      <w:r>
        <w:rPr>
          <w:sz w:val="22"/>
          <w:szCs w:val="22"/>
          <w:lang w:val="en-GB"/>
        </w:rPr>
        <w:tab/>
      </w:r>
    </w:p>
    <w:p w14:paraId="680C6EF6" w14:textId="77777777" w:rsidR="00B1159F" w:rsidRDefault="00ED1D87">
      <w:pPr>
        <w:pStyle w:val="Standard"/>
        <w:rPr>
          <w:sz w:val="22"/>
          <w:szCs w:val="22"/>
          <w:lang w:val="en-GB"/>
        </w:rPr>
      </w:pPr>
      <w:r>
        <w:rPr>
          <w:sz w:val="22"/>
          <w:szCs w:val="22"/>
          <w:lang w:val="en-GB"/>
        </w:rPr>
        <w:lastRenderedPageBreak/>
        <w:t xml:space="preserve">Company ID (IČO): </w:t>
      </w:r>
      <w:r>
        <w:rPr>
          <w:sz w:val="22"/>
          <w:szCs w:val="22"/>
          <w:lang w:val="en-GB"/>
        </w:rPr>
        <w:tab/>
      </w:r>
      <w:r>
        <w:rPr>
          <w:sz w:val="22"/>
          <w:szCs w:val="22"/>
          <w:lang w:val="en-GB"/>
        </w:rPr>
        <w:tab/>
      </w:r>
      <w:r>
        <w:rPr>
          <w:sz w:val="22"/>
          <w:szCs w:val="22"/>
          <w:lang w:val="en-GB"/>
        </w:rPr>
        <w:tab/>
      </w:r>
      <w:r>
        <w:rPr>
          <w:sz w:val="22"/>
          <w:szCs w:val="22"/>
          <w:lang w:val="en-GB"/>
        </w:rPr>
        <w:tab/>
      </w:r>
    </w:p>
    <w:p w14:paraId="4009C0B0" w14:textId="77777777" w:rsidR="00B1159F" w:rsidRDefault="00ED1D87">
      <w:pPr>
        <w:pStyle w:val="Standard"/>
        <w:rPr>
          <w:sz w:val="22"/>
          <w:szCs w:val="22"/>
          <w:lang w:val="en-GB"/>
        </w:rPr>
      </w:pPr>
      <w:r>
        <w:rPr>
          <w:sz w:val="22"/>
          <w:szCs w:val="22"/>
          <w:lang w:val="en-GB"/>
        </w:rPr>
        <w:t xml:space="preserve">Tax ID (DIČ): </w:t>
      </w:r>
      <w:r>
        <w:rPr>
          <w:sz w:val="22"/>
          <w:szCs w:val="22"/>
          <w:lang w:val="en-GB"/>
        </w:rPr>
        <w:tab/>
      </w:r>
      <w:r>
        <w:rPr>
          <w:sz w:val="22"/>
          <w:szCs w:val="22"/>
          <w:lang w:val="en-GB"/>
        </w:rPr>
        <w:tab/>
      </w:r>
      <w:r>
        <w:rPr>
          <w:sz w:val="22"/>
          <w:szCs w:val="22"/>
          <w:lang w:val="en-GB"/>
        </w:rPr>
        <w:tab/>
      </w:r>
      <w:r>
        <w:rPr>
          <w:sz w:val="22"/>
          <w:szCs w:val="22"/>
          <w:lang w:val="en-GB"/>
        </w:rPr>
        <w:tab/>
      </w:r>
    </w:p>
    <w:p w14:paraId="5131FA4D" w14:textId="77777777" w:rsidR="00B1159F" w:rsidRDefault="00ED1D87">
      <w:pPr>
        <w:pStyle w:val="Standard"/>
        <w:rPr>
          <w:sz w:val="22"/>
          <w:szCs w:val="22"/>
          <w:lang w:val="en-GB"/>
        </w:rPr>
      </w:pPr>
      <w:r>
        <w:rPr>
          <w:sz w:val="22"/>
          <w:szCs w:val="22"/>
          <w:lang w:val="en-GB"/>
        </w:rPr>
        <w:t xml:space="preserve">bank details: </w:t>
      </w:r>
      <w:r>
        <w:rPr>
          <w:sz w:val="22"/>
          <w:szCs w:val="22"/>
          <w:lang w:val="en-GB"/>
        </w:rPr>
        <w:tab/>
      </w:r>
      <w:r>
        <w:rPr>
          <w:sz w:val="22"/>
          <w:szCs w:val="22"/>
          <w:lang w:val="en-GB"/>
        </w:rPr>
        <w:tab/>
        <w:t>.</w:t>
      </w:r>
    </w:p>
    <w:p w14:paraId="055C3810" w14:textId="77777777" w:rsidR="00B1159F" w:rsidRDefault="00ED1D87">
      <w:pPr>
        <w:pStyle w:val="Standard"/>
        <w:rPr>
          <w:sz w:val="22"/>
          <w:szCs w:val="22"/>
          <w:lang w:val="en-GB"/>
        </w:rPr>
      </w:pPr>
      <w:r>
        <w:rPr>
          <w:sz w:val="22"/>
          <w:szCs w:val="22"/>
          <w:lang w:val="en-GB"/>
        </w:rPr>
        <w:t xml:space="preserve">Account No. </w:t>
      </w:r>
      <w:r>
        <w:rPr>
          <w:sz w:val="22"/>
          <w:szCs w:val="22"/>
          <w:lang w:val="en-GB"/>
        </w:rPr>
        <w:tab/>
      </w:r>
      <w:r>
        <w:rPr>
          <w:sz w:val="22"/>
          <w:szCs w:val="22"/>
          <w:lang w:val="en-GB"/>
        </w:rPr>
        <w:tab/>
      </w:r>
      <w:r>
        <w:rPr>
          <w:sz w:val="22"/>
          <w:szCs w:val="22"/>
          <w:lang w:val="en-GB"/>
        </w:rPr>
        <w:tab/>
      </w:r>
    </w:p>
    <w:p w14:paraId="3DDF7A5B" w14:textId="77777777" w:rsidR="00B1159F" w:rsidRDefault="00ED1D87">
      <w:pPr>
        <w:pStyle w:val="Standard"/>
      </w:pPr>
      <w:r>
        <w:rPr>
          <w:bCs/>
          <w:sz w:val="22"/>
          <w:szCs w:val="22"/>
          <w:lang w:val="en-GB"/>
        </w:rPr>
        <w:t>………………………..</w:t>
      </w:r>
      <w:r>
        <w:rPr>
          <w:sz w:val="22"/>
          <w:szCs w:val="22"/>
          <w:lang w:val="en-GB"/>
        </w:rPr>
        <w:t xml:space="preserve"> is registered in the Companies Register administered by …………… Court in …………., File No. ………</w:t>
      </w:r>
      <w:proofErr w:type="gramStart"/>
      <w:r>
        <w:rPr>
          <w:sz w:val="22"/>
          <w:szCs w:val="22"/>
          <w:lang w:val="en-GB"/>
        </w:rPr>
        <w:t>…..</w:t>
      </w:r>
      <w:proofErr w:type="gramEnd"/>
    </w:p>
    <w:p w14:paraId="4165C5E8" w14:textId="77777777" w:rsidR="00B1159F" w:rsidRDefault="00B1159F">
      <w:pPr>
        <w:pStyle w:val="Standard"/>
        <w:rPr>
          <w:sz w:val="22"/>
          <w:szCs w:val="22"/>
          <w:lang w:val="en-GB"/>
        </w:rPr>
      </w:pPr>
    </w:p>
    <w:p w14:paraId="78662EBE" w14:textId="77777777" w:rsidR="00B1159F" w:rsidRDefault="00ED1D87">
      <w:pPr>
        <w:pStyle w:val="Standard"/>
        <w:rPr>
          <w:i/>
          <w:sz w:val="22"/>
          <w:szCs w:val="22"/>
          <w:lang w:val="en-GB"/>
        </w:rPr>
      </w:pPr>
      <w:r>
        <w:rPr>
          <w:i/>
          <w:sz w:val="22"/>
          <w:szCs w:val="22"/>
          <w:lang w:val="en-GB"/>
        </w:rPr>
        <w:t>Framework Agreement number of Provider 10:</w:t>
      </w:r>
    </w:p>
    <w:p w14:paraId="031C2A96" w14:textId="77777777" w:rsidR="00B1159F" w:rsidRDefault="00B1159F">
      <w:pPr>
        <w:pStyle w:val="Standard"/>
        <w:rPr>
          <w:i/>
          <w:sz w:val="22"/>
          <w:szCs w:val="22"/>
          <w:lang w:val="en-GB"/>
        </w:rPr>
      </w:pPr>
    </w:p>
    <w:p w14:paraId="6A9A5DD5" w14:textId="77777777" w:rsidR="00B1159F" w:rsidRDefault="00ED1D87">
      <w:pPr>
        <w:pStyle w:val="Standard"/>
        <w:rPr>
          <w:i/>
          <w:sz w:val="22"/>
          <w:szCs w:val="22"/>
          <w:lang w:val="en-GB"/>
        </w:rPr>
      </w:pPr>
      <w:r>
        <w:rPr>
          <w:i/>
          <w:sz w:val="22"/>
          <w:szCs w:val="22"/>
          <w:lang w:val="en-GB"/>
        </w:rPr>
        <w:t>and</w:t>
      </w:r>
    </w:p>
    <w:p w14:paraId="3F0EAE11" w14:textId="77777777" w:rsidR="00B1159F" w:rsidRDefault="00B1159F">
      <w:pPr>
        <w:pStyle w:val="Standard"/>
        <w:rPr>
          <w:i/>
          <w:sz w:val="22"/>
          <w:szCs w:val="22"/>
          <w:lang w:val="en-GB"/>
        </w:rPr>
      </w:pPr>
    </w:p>
    <w:p w14:paraId="31388C0E" w14:textId="77777777" w:rsidR="00B1159F" w:rsidRDefault="00B1159F">
      <w:pPr>
        <w:pStyle w:val="Standard"/>
        <w:rPr>
          <w:i/>
          <w:sz w:val="22"/>
          <w:szCs w:val="22"/>
          <w:lang w:val="en-GB"/>
        </w:rPr>
      </w:pPr>
    </w:p>
    <w:p w14:paraId="6161D2AB" w14:textId="77777777" w:rsidR="00B1159F" w:rsidRDefault="00ED1D87">
      <w:pPr>
        <w:pStyle w:val="Standard"/>
        <w:rPr>
          <w:b/>
          <w:bCs/>
          <w:sz w:val="22"/>
          <w:szCs w:val="22"/>
          <w:lang w:val="en-GB"/>
        </w:rPr>
      </w:pPr>
      <w:r>
        <w:rPr>
          <w:b/>
          <w:bCs/>
          <w:sz w:val="22"/>
          <w:szCs w:val="22"/>
          <w:lang w:val="en-GB"/>
        </w:rPr>
        <w:t>Provider No. 11</w:t>
      </w:r>
    </w:p>
    <w:p w14:paraId="00DBE54F" w14:textId="77777777" w:rsidR="00B1159F" w:rsidRDefault="00B1159F">
      <w:pPr>
        <w:pStyle w:val="Standard"/>
        <w:rPr>
          <w:b/>
          <w:bCs/>
          <w:sz w:val="22"/>
          <w:szCs w:val="22"/>
          <w:lang w:val="en-GB"/>
        </w:rPr>
      </w:pPr>
    </w:p>
    <w:p w14:paraId="0EF8AC7E" w14:textId="77777777" w:rsidR="00B1159F" w:rsidRDefault="00ED1D87">
      <w:pPr>
        <w:pStyle w:val="Standard"/>
      </w:pPr>
      <w:r>
        <w:rPr>
          <w:bCs/>
          <w:sz w:val="22"/>
          <w:szCs w:val="22"/>
          <w:lang w:val="en-GB"/>
        </w:rPr>
        <w:t>Name, business name:</w:t>
      </w:r>
      <w:r>
        <w:rPr>
          <w:bCs/>
          <w:sz w:val="20"/>
          <w:lang w:val="en-GB"/>
        </w:rPr>
        <w:t xml:space="preserve"> </w:t>
      </w:r>
      <w:r>
        <w:rPr>
          <w:bCs/>
          <w:sz w:val="20"/>
          <w:lang w:val="en-GB"/>
        </w:rPr>
        <w:tab/>
      </w:r>
    </w:p>
    <w:p w14:paraId="74FE185E" w14:textId="77777777" w:rsidR="00B1159F" w:rsidRDefault="00ED1D87">
      <w:pPr>
        <w:pStyle w:val="Standard"/>
        <w:rPr>
          <w:sz w:val="22"/>
          <w:szCs w:val="22"/>
          <w:lang w:val="en-GB"/>
        </w:rPr>
      </w:pPr>
      <w:r>
        <w:rPr>
          <w:sz w:val="22"/>
          <w:szCs w:val="22"/>
          <w:lang w:val="en-GB"/>
        </w:rPr>
        <w:t xml:space="preserve">Registered office: </w:t>
      </w:r>
      <w:r>
        <w:rPr>
          <w:sz w:val="22"/>
          <w:szCs w:val="22"/>
          <w:lang w:val="en-GB"/>
        </w:rPr>
        <w:tab/>
      </w:r>
      <w:r>
        <w:rPr>
          <w:sz w:val="22"/>
          <w:szCs w:val="22"/>
          <w:lang w:val="en-GB"/>
        </w:rPr>
        <w:tab/>
      </w:r>
      <w:r>
        <w:rPr>
          <w:sz w:val="22"/>
          <w:szCs w:val="22"/>
          <w:lang w:val="en-GB"/>
        </w:rPr>
        <w:tab/>
      </w:r>
    </w:p>
    <w:p w14:paraId="52F9B523" w14:textId="77777777" w:rsidR="00B1159F" w:rsidRDefault="00ED1D87">
      <w:pPr>
        <w:pStyle w:val="Standard"/>
        <w:rPr>
          <w:sz w:val="22"/>
          <w:szCs w:val="22"/>
          <w:lang w:val="en-GB"/>
        </w:rPr>
      </w:pPr>
      <w:r>
        <w:rPr>
          <w:sz w:val="22"/>
          <w:szCs w:val="22"/>
          <w:lang w:val="en-GB"/>
        </w:rPr>
        <w:t>Represented by:</w:t>
      </w:r>
      <w:r>
        <w:rPr>
          <w:sz w:val="22"/>
          <w:szCs w:val="22"/>
          <w:lang w:val="en-GB"/>
        </w:rPr>
        <w:tab/>
      </w:r>
      <w:r>
        <w:rPr>
          <w:sz w:val="22"/>
          <w:szCs w:val="22"/>
          <w:lang w:val="en-GB"/>
        </w:rPr>
        <w:tab/>
      </w:r>
      <w:r>
        <w:rPr>
          <w:sz w:val="22"/>
          <w:szCs w:val="22"/>
          <w:lang w:val="en-GB"/>
        </w:rPr>
        <w:tab/>
      </w:r>
    </w:p>
    <w:p w14:paraId="50A6DFFF" w14:textId="77777777" w:rsidR="00B1159F" w:rsidRDefault="00ED1D87">
      <w:pPr>
        <w:pStyle w:val="Standard"/>
        <w:rPr>
          <w:sz w:val="22"/>
          <w:szCs w:val="22"/>
          <w:lang w:val="en-GB"/>
        </w:rPr>
      </w:pPr>
      <w:r>
        <w:rPr>
          <w:sz w:val="22"/>
          <w:szCs w:val="22"/>
          <w:lang w:val="en-GB"/>
        </w:rPr>
        <w:t xml:space="preserve">Company ID (IČO): </w:t>
      </w:r>
      <w:r>
        <w:rPr>
          <w:sz w:val="22"/>
          <w:szCs w:val="22"/>
          <w:lang w:val="en-GB"/>
        </w:rPr>
        <w:tab/>
      </w:r>
      <w:r>
        <w:rPr>
          <w:sz w:val="22"/>
          <w:szCs w:val="22"/>
          <w:lang w:val="en-GB"/>
        </w:rPr>
        <w:tab/>
      </w:r>
      <w:r>
        <w:rPr>
          <w:sz w:val="22"/>
          <w:szCs w:val="22"/>
          <w:lang w:val="en-GB"/>
        </w:rPr>
        <w:tab/>
      </w:r>
      <w:r>
        <w:rPr>
          <w:sz w:val="22"/>
          <w:szCs w:val="22"/>
          <w:lang w:val="en-GB"/>
        </w:rPr>
        <w:tab/>
      </w:r>
    </w:p>
    <w:p w14:paraId="2CEC2323" w14:textId="77777777" w:rsidR="00B1159F" w:rsidRDefault="00ED1D87">
      <w:pPr>
        <w:pStyle w:val="Standard"/>
        <w:rPr>
          <w:sz w:val="22"/>
          <w:szCs w:val="22"/>
          <w:lang w:val="en-GB"/>
        </w:rPr>
      </w:pPr>
      <w:r>
        <w:rPr>
          <w:sz w:val="22"/>
          <w:szCs w:val="22"/>
          <w:lang w:val="en-GB"/>
        </w:rPr>
        <w:t xml:space="preserve">Tax ID (DIČ): </w:t>
      </w:r>
      <w:r>
        <w:rPr>
          <w:sz w:val="22"/>
          <w:szCs w:val="22"/>
          <w:lang w:val="en-GB"/>
        </w:rPr>
        <w:tab/>
      </w:r>
      <w:r>
        <w:rPr>
          <w:sz w:val="22"/>
          <w:szCs w:val="22"/>
          <w:lang w:val="en-GB"/>
        </w:rPr>
        <w:tab/>
      </w:r>
      <w:r>
        <w:rPr>
          <w:sz w:val="22"/>
          <w:szCs w:val="22"/>
          <w:lang w:val="en-GB"/>
        </w:rPr>
        <w:tab/>
      </w:r>
      <w:r>
        <w:rPr>
          <w:sz w:val="22"/>
          <w:szCs w:val="22"/>
          <w:lang w:val="en-GB"/>
        </w:rPr>
        <w:tab/>
      </w:r>
    </w:p>
    <w:p w14:paraId="7A0CC5F6" w14:textId="77777777" w:rsidR="00B1159F" w:rsidRDefault="00ED1D87">
      <w:pPr>
        <w:pStyle w:val="Standard"/>
        <w:rPr>
          <w:sz w:val="22"/>
          <w:szCs w:val="22"/>
          <w:lang w:val="en-GB"/>
        </w:rPr>
      </w:pPr>
      <w:r>
        <w:rPr>
          <w:sz w:val="22"/>
          <w:szCs w:val="22"/>
          <w:lang w:val="en-GB"/>
        </w:rPr>
        <w:t xml:space="preserve">bank details: </w:t>
      </w:r>
      <w:r>
        <w:rPr>
          <w:sz w:val="22"/>
          <w:szCs w:val="22"/>
          <w:lang w:val="en-GB"/>
        </w:rPr>
        <w:tab/>
      </w:r>
      <w:r>
        <w:rPr>
          <w:sz w:val="22"/>
          <w:szCs w:val="22"/>
          <w:lang w:val="en-GB"/>
        </w:rPr>
        <w:tab/>
        <w:t>.</w:t>
      </w:r>
    </w:p>
    <w:p w14:paraId="57135CCF" w14:textId="77777777" w:rsidR="00B1159F" w:rsidRDefault="00ED1D87">
      <w:pPr>
        <w:pStyle w:val="Standard"/>
        <w:rPr>
          <w:sz w:val="22"/>
          <w:szCs w:val="22"/>
          <w:lang w:val="en-GB"/>
        </w:rPr>
      </w:pPr>
      <w:r>
        <w:rPr>
          <w:sz w:val="22"/>
          <w:szCs w:val="22"/>
          <w:lang w:val="en-GB"/>
        </w:rPr>
        <w:t xml:space="preserve">Account No. </w:t>
      </w:r>
      <w:r>
        <w:rPr>
          <w:sz w:val="22"/>
          <w:szCs w:val="22"/>
          <w:lang w:val="en-GB"/>
        </w:rPr>
        <w:tab/>
      </w:r>
      <w:r>
        <w:rPr>
          <w:sz w:val="22"/>
          <w:szCs w:val="22"/>
          <w:lang w:val="en-GB"/>
        </w:rPr>
        <w:tab/>
      </w:r>
      <w:r>
        <w:rPr>
          <w:sz w:val="22"/>
          <w:szCs w:val="22"/>
          <w:lang w:val="en-GB"/>
        </w:rPr>
        <w:tab/>
      </w:r>
    </w:p>
    <w:p w14:paraId="1CDC6783" w14:textId="77777777" w:rsidR="00B1159F" w:rsidRDefault="00ED1D87">
      <w:pPr>
        <w:pStyle w:val="Standard"/>
      </w:pPr>
      <w:r>
        <w:rPr>
          <w:bCs/>
          <w:sz w:val="22"/>
          <w:szCs w:val="22"/>
          <w:lang w:val="en-GB"/>
        </w:rPr>
        <w:t>………………………..</w:t>
      </w:r>
      <w:r>
        <w:rPr>
          <w:sz w:val="22"/>
          <w:szCs w:val="22"/>
          <w:lang w:val="en-GB"/>
        </w:rPr>
        <w:t xml:space="preserve"> is registered in the Companies Register administered by …………… Court in …………., File No. ………</w:t>
      </w:r>
      <w:proofErr w:type="gramStart"/>
      <w:r>
        <w:rPr>
          <w:sz w:val="22"/>
          <w:szCs w:val="22"/>
          <w:lang w:val="en-GB"/>
        </w:rPr>
        <w:t>…..</w:t>
      </w:r>
      <w:proofErr w:type="gramEnd"/>
    </w:p>
    <w:p w14:paraId="4E7BDF29" w14:textId="77777777" w:rsidR="00B1159F" w:rsidRDefault="00B1159F">
      <w:pPr>
        <w:pStyle w:val="Standard"/>
        <w:rPr>
          <w:sz w:val="22"/>
          <w:szCs w:val="22"/>
          <w:lang w:val="en-GB"/>
        </w:rPr>
      </w:pPr>
    </w:p>
    <w:p w14:paraId="012D082E" w14:textId="77777777" w:rsidR="00B1159F" w:rsidRDefault="00ED1D87">
      <w:pPr>
        <w:pStyle w:val="Standard"/>
        <w:rPr>
          <w:i/>
          <w:sz w:val="22"/>
          <w:szCs w:val="22"/>
          <w:lang w:val="en-GB"/>
        </w:rPr>
      </w:pPr>
      <w:r>
        <w:rPr>
          <w:i/>
          <w:sz w:val="22"/>
          <w:szCs w:val="22"/>
          <w:lang w:val="en-GB"/>
        </w:rPr>
        <w:t>Framework Agreement number of Provider 11:</w:t>
      </w:r>
    </w:p>
    <w:p w14:paraId="379F8FD9" w14:textId="77777777" w:rsidR="00B1159F" w:rsidRDefault="00ED1D87">
      <w:pPr>
        <w:pStyle w:val="Standard"/>
        <w:rPr>
          <w:sz w:val="22"/>
          <w:szCs w:val="22"/>
          <w:lang w:val="en-GB"/>
        </w:rPr>
      </w:pPr>
      <w:r>
        <w:rPr>
          <w:sz w:val="22"/>
          <w:szCs w:val="22"/>
          <w:lang w:val="en-GB"/>
        </w:rPr>
        <w:t xml:space="preserve"> </w:t>
      </w:r>
    </w:p>
    <w:p w14:paraId="7F5E4814" w14:textId="77777777" w:rsidR="00B1159F" w:rsidRDefault="00ED1D87">
      <w:pPr>
        <w:pStyle w:val="Standard"/>
        <w:rPr>
          <w:sz w:val="22"/>
          <w:szCs w:val="22"/>
          <w:lang w:val="en-GB"/>
        </w:rPr>
      </w:pPr>
      <w:r>
        <w:rPr>
          <w:sz w:val="22"/>
          <w:szCs w:val="22"/>
          <w:lang w:val="en-GB"/>
        </w:rPr>
        <w:t>and</w:t>
      </w:r>
    </w:p>
    <w:p w14:paraId="5F00212C" w14:textId="77777777" w:rsidR="00B1159F" w:rsidRDefault="00B1159F">
      <w:pPr>
        <w:pStyle w:val="Standard"/>
        <w:rPr>
          <w:sz w:val="22"/>
          <w:szCs w:val="22"/>
          <w:lang w:val="en-GB"/>
        </w:rPr>
      </w:pPr>
    </w:p>
    <w:p w14:paraId="23058335" w14:textId="77777777" w:rsidR="00B1159F" w:rsidRDefault="00ED1D87">
      <w:pPr>
        <w:pStyle w:val="Standard"/>
        <w:rPr>
          <w:b/>
          <w:bCs/>
          <w:sz w:val="22"/>
          <w:szCs w:val="22"/>
          <w:lang w:val="en-GB"/>
        </w:rPr>
      </w:pPr>
      <w:r>
        <w:rPr>
          <w:b/>
          <w:bCs/>
          <w:sz w:val="22"/>
          <w:szCs w:val="22"/>
          <w:lang w:val="en-GB"/>
        </w:rPr>
        <w:t>Provider No. 12</w:t>
      </w:r>
    </w:p>
    <w:p w14:paraId="25874326" w14:textId="77777777" w:rsidR="00B1159F" w:rsidRDefault="00B1159F">
      <w:pPr>
        <w:pStyle w:val="Standard"/>
        <w:rPr>
          <w:b/>
          <w:bCs/>
          <w:sz w:val="22"/>
          <w:szCs w:val="22"/>
          <w:lang w:val="en-GB"/>
        </w:rPr>
      </w:pPr>
    </w:p>
    <w:p w14:paraId="5127D9CD" w14:textId="77777777" w:rsidR="00B1159F" w:rsidRDefault="00ED1D87">
      <w:pPr>
        <w:pStyle w:val="Standard"/>
      </w:pPr>
      <w:r>
        <w:rPr>
          <w:bCs/>
          <w:sz w:val="22"/>
          <w:szCs w:val="22"/>
          <w:lang w:val="en-GB"/>
        </w:rPr>
        <w:t>Name, business name:</w:t>
      </w:r>
      <w:r>
        <w:rPr>
          <w:bCs/>
          <w:sz w:val="20"/>
          <w:lang w:val="en-GB"/>
        </w:rPr>
        <w:t xml:space="preserve"> </w:t>
      </w:r>
      <w:r>
        <w:rPr>
          <w:bCs/>
          <w:sz w:val="20"/>
          <w:lang w:val="en-GB"/>
        </w:rPr>
        <w:tab/>
      </w:r>
    </w:p>
    <w:p w14:paraId="00DB74E1" w14:textId="77777777" w:rsidR="00B1159F" w:rsidRDefault="00ED1D87">
      <w:pPr>
        <w:pStyle w:val="Standard"/>
        <w:rPr>
          <w:sz w:val="22"/>
          <w:szCs w:val="22"/>
          <w:lang w:val="en-GB"/>
        </w:rPr>
      </w:pPr>
      <w:r>
        <w:rPr>
          <w:sz w:val="22"/>
          <w:szCs w:val="22"/>
          <w:lang w:val="en-GB"/>
        </w:rPr>
        <w:t xml:space="preserve">Registered office: </w:t>
      </w:r>
      <w:r>
        <w:rPr>
          <w:sz w:val="22"/>
          <w:szCs w:val="22"/>
          <w:lang w:val="en-GB"/>
        </w:rPr>
        <w:tab/>
      </w:r>
      <w:r>
        <w:rPr>
          <w:sz w:val="22"/>
          <w:szCs w:val="22"/>
          <w:lang w:val="en-GB"/>
        </w:rPr>
        <w:tab/>
      </w:r>
      <w:r>
        <w:rPr>
          <w:sz w:val="22"/>
          <w:szCs w:val="22"/>
          <w:lang w:val="en-GB"/>
        </w:rPr>
        <w:tab/>
      </w:r>
    </w:p>
    <w:p w14:paraId="7E1F8253" w14:textId="77777777" w:rsidR="00B1159F" w:rsidRDefault="00ED1D87">
      <w:pPr>
        <w:pStyle w:val="Standard"/>
        <w:rPr>
          <w:sz w:val="22"/>
          <w:szCs w:val="22"/>
          <w:lang w:val="en-GB"/>
        </w:rPr>
      </w:pPr>
      <w:r>
        <w:rPr>
          <w:sz w:val="22"/>
          <w:szCs w:val="22"/>
          <w:lang w:val="en-GB"/>
        </w:rPr>
        <w:t>Represented by:</w:t>
      </w:r>
      <w:r>
        <w:rPr>
          <w:sz w:val="22"/>
          <w:szCs w:val="22"/>
          <w:lang w:val="en-GB"/>
        </w:rPr>
        <w:tab/>
      </w:r>
      <w:r>
        <w:rPr>
          <w:sz w:val="22"/>
          <w:szCs w:val="22"/>
          <w:lang w:val="en-GB"/>
        </w:rPr>
        <w:tab/>
      </w:r>
      <w:r>
        <w:rPr>
          <w:sz w:val="22"/>
          <w:szCs w:val="22"/>
          <w:lang w:val="en-GB"/>
        </w:rPr>
        <w:tab/>
      </w:r>
    </w:p>
    <w:p w14:paraId="19D798E6" w14:textId="77777777" w:rsidR="00B1159F" w:rsidRDefault="00ED1D87">
      <w:pPr>
        <w:pStyle w:val="Standard"/>
        <w:rPr>
          <w:sz w:val="22"/>
          <w:szCs w:val="22"/>
          <w:lang w:val="en-GB"/>
        </w:rPr>
      </w:pPr>
      <w:r>
        <w:rPr>
          <w:sz w:val="22"/>
          <w:szCs w:val="22"/>
          <w:lang w:val="en-GB"/>
        </w:rPr>
        <w:t xml:space="preserve">Company ID (IČO): </w:t>
      </w:r>
      <w:r>
        <w:rPr>
          <w:sz w:val="22"/>
          <w:szCs w:val="22"/>
          <w:lang w:val="en-GB"/>
        </w:rPr>
        <w:tab/>
      </w:r>
      <w:r>
        <w:rPr>
          <w:sz w:val="22"/>
          <w:szCs w:val="22"/>
          <w:lang w:val="en-GB"/>
        </w:rPr>
        <w:tab/>
      </w:r>
      <w:r>
        <w:rPr>
          <w:sz w:val="22"/>
          <w:szCs w:val="22"/>
          <w:lang w:val="en-GB"/>
        </w:rPr>
        <w:tab/>
      </w:r>
      <w:r>
        <w:rPr>
          <w:sz w:val="22"/>
          <w:szCs w:val="22"/>
          <w:lang w:val="en-GB"/>
        </w:rPr>
        <w:tab/>
      </w:r>
    </w:p>
    <w:p w14:paraId="7F118066" w14:textId="77777777" w:rsidR="00B1159F" w:rsidRDefault="00ED1D87">
      <w:pPr>
        <w:pStyle w:val="Standard"/>
        <w:rPr>
          <w:sz w:val="22"/>
          <w:szCs w:val="22"/>
          <w:lang w:val="en-GB"/>
        </w:rPr>
      </w:pPr>
      <w:r>
        <w:rPr>
          <w:sz w:val="22"/>
          <w:szCs w:val="22"/>
          <w:lang w:val="en-GB"/>
        </w:rPr>
        <w:t xml:space="preserve">Tax ID (DIČ): </w:t>
      </w:r>
      <w:r>
        <w:rPr>
          <w:sz w:val="22"/>
          <w:szCs w:val="22"/>
          <w:lang w:val="en-GB"/>
        </w:rPr>
        <w:tab/>
      </w:r>
      <w:r>
        <w:rPr>
          <w:sz w:val="22"/>
          <w:szCs w:val="22"/>
          <w:lang w:val="en-GB"/>
        </w:rPr>
        <w:tab/>
      </w:r>
      <w:r>
        <w:rPr>
          <w:sz w:val="22"/>
          <w:szCs w:val="22"/>
          <w:lang w:val="en-GB"/>
        </w:rPr>
        <w:tab/>
      </w:r>
      <w:r>
        <w:rPr>
          <w:sz w:val="22"/>
          <w:szCs w:val="22"/>
          <w:lang w:val="en-GB"/>
        </w:rPr>
        <w:tab/>
      </w:r>
    </w:p>
    <w:p w14:paraId="5D77C8E2" w14:textId="77777777" w:rsidR="00B1159F" w:rsidRDefault="00ED1D87">
      <w:pPr>
        <w:pStyle w:val="Standard"/>
        <w:rPr>
          <w:sz w:val="22"/>
          <w:szCs w:val="22"/>
          <w:lang w:val="en-GB"/>
        </w:rPr>
      </w:pPr>
      <w:r>
        <w:rPr>
          <w:sz w:val="22"/>
          <w:szCs w:val="22"/>
          <w:lang w:val="en-GB"/>
        </w:rPr>
        <w:t xml:space="preserve">bank details: </w:t>
      </w:r>
      <w:r>
        <w:rPr>
          <w:sz w:val="22"/>
          <w:szCs w:val="22"/>
          <w:lang w:val="en-GB"/>
        </w:rPr>
        <w:tab/>
      </w:r>
      <w:r>
        <w:rPr>
          <w:sz w:val="22"/>
          <w:szCs w:val="22"/>
          <w:lang w:val="en-GB"/>
        </w:rPr>
        <w:tab/>
        <w:t>.</w:t>
      </w:r>
    </w:p>
    <w:p w14:paraId="57625B72" w14:textId="77777777" w:rsidR="00B1159F" w:rsidRDefault="00ED1D87">
      <w:pPr>
        <w:pStyle w:val="Standard"/>
        <w:rPr>
          <w:sz w:val="22"/>
          <w:szCs w:val="22"/>
          <w:lang w:val="en-GB"/>
        </w:rPr>
      </w:pPr>
      <w:r>
        <w:rPr>
          <w:sz w:val="22"/>
          <w:szCs w:val="22"/>
          <w:lang w:val="en-GB"/>
        </w:rPr>
        <w:t xml:space="preserve">Account No. </w:t>
      </w:r>
      <w:r>
        <w:rPr>
          <w:sz w:val="22"/>
          <w:szCs w:val="22"/>
          <w:lang w:val="en-GB"/>
        </w:rPr>
        <w:tab/>
      </w:r>
      <w:r>
        <w:rPr>
          <w:sz w:val="22"/>
          <w:szCs w:val="22"/>
          <w:lang w:val="en-GB"/>
        </w:rPr>
        <w:tab/>
      </w:r>
      <w:r>
        <w:rPr>
          <w:sz w:val="22"/>
          <w:szCs w:val="22"/>
          <w:lang w:val="en-GB"/>
        </w:rPr>
        <w:tab/>
      </w:r>
    </w:p>
    <w:p w14:paraId="735AF9FB" w14:textId="77777777" w:rsidR="00B1159F" w:rsidRDefault="00ED1D87">
      <w:pPr>
        <w:pStyle w:val="Standard"/>
      </w:pPr>
      <w:r>
        <w:rPr>
          <w:bCs/>
          <w:sz w:val="22"/>
          <w:szCs w:val="22"/>
          <w:lang w:val="en-GB"/>
        </w:rPr>
        <w:t>………………………..</w:t>
      </w:r>
      <w:r>
        <w:rPr>
          <w:sz w:val="22"/>
          <w:szCs w:val="22"/>
          <w:lang w:val="en-GB"/>
        </w:rPr>
        <w:t xml:space="preserve"> is registered in the Companies Register administered by …………… Court in …………., File No. ………</w:t>
      </w:r>
      <w:proofErr w:type="gramStart"/>
      <w:r>
        <w:rPr>
          <w:sz w:val="22"/>
          <w:szCs w:val="22"/>
          <w:lang w:val="en-GB"/>
        </w:rPr>
        <w:t>…..</w:t>
      </w:r>
      <w:proofErr w:type="gramEnd"/>
    </w:p>
    <w:p w14:paraId="0434FCA9" w14:textId="77777777" w:rsidR="00B1159F" w:rsidRDefault="00B1159F">
      <w:pPr>
        <w:pStyle w:val="Standard"/>
        <w:rPr>
          <w:sz w:val="22"/>
          <w:szCs w:val="22"/>
          <w:lang w:val="en-GB"/>
        </w:rPr>
      </w:pPr>
    </w:p>
    <w:p w14:paraId="7FCD9736" w14:textId="77777777" w:rsidR="00B1159F" w:rsidRDefault="00ED1D87">
      <w:pPr>
        <w:pStyle w:val="Standard"/>
        <w:rPr>
          <w:i/>
          <w:sz w:val="22"/>
          <w:szCs w:val="22"/>
          <w:lang w:val="en-GB"/>
        </w:rPr>
      </w:pPr>
      <w:r>
        <w:rPr>
          <w:i/>
          <w:sz w:val="22"/>
          <w:szCs w:val="22"/>
          <w:lang w:val="en-GB"/>
        </w:rPr>
        <w:t>Framework Agreement number of Provider 12:</w:t>
      </w:r>
    </w:p>
    <w:p w14:paraId="0D2EFF30" w14:textId="77777777" w:rsidR="00B1159F" w:rsidRDefault="00B1159F">
      <w:pPr>
        <w:pStyle w:val="Standard"/>
        <w:rPr>
          <w:sz w:val="22"/>
          <w:szCs w:val="22"/>
          <w:lang w:val="en-GB"/>
        </w:rPr>
      </w:pPr>
    </w:p>
    <w:p w14:paraId="5F007E9F" w14:textId="77777777" w:rsidR="00B1159F" w:rsidRDefault="00ED1D87">
      <w:pPr>
        <w:pStyle w:val="Standard"/>
        <w:rPr>
          <w:sz w:val="22"/>
          <w:szCs w:val="22"/>
          <w:lang w:val="en-GB"/>
        </w:rPr>
      </w:pPr>
      <w:r>
        <w:rPr>
          <w:sz w:val="22"/>
          <w:szCs w:val="22"/>
          <w:lang w:val="en-GB"/>
        </w:rPr>
        <w:t>and</w:t>
      </w:r>
    </w:p>
    <w:p w14:paraId="31067DB8" w14:textId="77777777" w:rsidR="00B1159F" w:rsidRDefault="00B1159F">
      <w:pPr>
        <w:pStyle w:val="Standard"/>
        <w:rPr>
          <w:sz w:val="22"/>
          <w:szCs w:val="22"/>
          <w:lang w:val="en-GB"/>
        </w:rPr>
      </w:pPr>
    </w:p>
    <w:p w14:paraId="6111BB28" w14:textId="77777777" w:rsidR="00B1159F" w:rsidRDefault="00ED1D87">
      <w:pPr>
        <w:pStyle w:val="Standard"/>
        <w:rPr>
          <w:b/>
          <w:bCs/>
          <w:sz w:val="22"/>
          <w:szCs w:val="22"/>
          <w:lang w:val="en-GB"/>
        </w:rPr>
      </w:pPr>
      <w:r>
        <w:rPr>
          <w:b/>
          <w:bCs/>
          <w:sz w:val="22"/>
          <w:szCs w:val="22"/>
          <w:lang w:val="en-GB"/>
        </w:rPr>
        <w:t>Provider No. 13</w:t>
      </w:r>
    </w:p>
    <w:p w14:paraId="0045DA08" w14:textId="77777777" w:rsidR="00B1159F" w:rsidRDefault="00B1159F">
      <w:pPr>
        <w:pStyle w:val="Standard"/>
        <w:rPr>
          <w:b/>
          <w:bCs/>
          <w:sz w:val="22"/>
          <w:szCs w:val="22"/>
          <w:lang w:val="en-GB"/>
        </w:rPr>
      </w:pPr>
    </w:p>
    <w:p w14:paraId="12CA18FC" w14:textId="77777777" w:rsidR="00B1159F" w:rsidRDefault="00ED1D87">
      <w:pPr>
        <w:pStyle w:val="Standard"/>
      </w:pPr>
      <w:r>
        <w:rPr>
          <w:bCs/>
          <w:sz w:val="22"/>
          <w:szCs w:val="22"/>
          <w:lang w:val="en-GB"/>
        </w:rPr>
        <w:t>Name, business name:</w:t>
      </w:r>
      <w:r>
        <w:rPr>
          <w:bCs/>
          <w:sz w:val="20"/>
          <w:lang w:val="en-GB"/>
        </w:rPr>
        <w:t xml:space="preserve"> </w:t>
      </w:r>
      <w:r>
        <w:rPr>
          <w:bCs/>
          <w:sz w:val="20"/>
          <w:lang w:val="en-GB"/>
        </w:rPr>
        <w:tab/>
      </w:r>
    </w:p>
    <w:p w14:paraId="6E2D383D" w14:textId="77777777" w:rsidR="00B1159F" w:rsidRDefault="00ED1D87">
      <w:pPr>
        <w:pStyle w:val="Standard"/>
        <w:rPr>
          <w:sz w:val="22"/>
          <w:szCs w:val="22"/>
          <w:lang w:val="en-GB"/>
        </w:rPr>
      </w:pPr>
      <w:r>
        <w:rPr>
          <w:sz w:val="22"/>
          <w:szCs w:val="22"/>
          <w:lang w:val="en-GB"/>
        </w:rPr>
        <w:t xml:space="preserve">Registered office: </w:t>
      </w:r>
      <w:r>
        <w:rPr>
          <w:sz w:val="22"/>
          <w:szCs w:val="22"/>
          <w:lang w:val="en-GB"/>
        </w:rPr>
        <w:tab/>
      </w:r>
      <w:r>
        <w:rPr>
          <w:sz w:val="22"/>
          <w:szCs w:val="22"/>
          <w:lang w:val="en-GB"/>
        </w:rPr>
        <w:tab/>
      </w:r>
      <w:r>
        <w:rPr>
          <w:sz w:val="22"/>
          <w:szCs w:val="22"/>
          <w:lang w:val="en-GB"/>
        </w:rPr>
        <w:tab/>
      </w:r>
    </w:p>
    <w:p w14:paraId="57D36950" w14:textId="77777777" w:rsidR="00B1159F" w:rsidRDefault="00ED1D87">
      <w:pPr>
        <w:pStyle w:val="Standard"/>
        <w:rPr>
          <w:sz w:val="22"/>
          <w:szCs w:val="22"/>
          <w:lang w:val="en-GB"/>
        </w:rPr>
      </w:pPr>
      <w:r>
        <w:rPr>
          <w:sz w:val="22"/>
          <w:szCs w:val="22"/>
          <w:lang w:val="en-GB"/>
        </w:rPr>
        <w:t>Represented by:</w:t>
      </w:r>
      <w:r>
        <w:rPr>
          <w:sz w:val="22"/>
          <w:szCs w:val="22"/>
          <w:lang w:val="en-GB"/>
        </w:rPr>
        <w:tab/>
      </w:r>
      <w:r>
        <w:rPr>
          <w:sz w:val="22"/>
          <w:szCs w:val="22"/>
          <w:lang w:val="en-GB"/>
        </w:rPr>
        <w:tab/>
      </w:r>
      <w:r>
        <w:rPr>
          <w:sz w:val="22"/>
          <w:szCs w:val="22"/>
          <w:lang w:val="en-GB"/>
        </w:rPr>
        <w:tab/>
      </w:r>
    </w:p>
    <w:p w14:paraId="647BF65B" w14:textId="77777777" w:rsidR="00B1159F" w:rsidRDefault="00ED1D87">
      <w:pPr>
        <w:pStyle w:val="Standard"/>
        <w:rPr>
          <w:sz w:val="22"/>
          <w:szCs w:val="22"/>
          <w:lang w:val="en-GB"/>
        </w:rPr>
      </w:pPr>
      <w:r>
        <w:rPr>
          <w:sz w:val="22"/>
          <w:szCs w:val="22"/>
          <w:lang w:val="en-GB"/>
        </w:rPr>
        <w:t xml:space="preserve">Company ID (IČO): </w:t>
      </w:r>
      <w:r>
        <w:rPr>
          <w:sz w:val="22"/>
          <w:szCs w:val="22"/>
          <w:lang w:val="en-GB"/>
        </w:rPr>
        <w:tab/>
      </w:r>
      <w:r>
        <w:rPr>
          <w:sz w:val="22"/>
          <w:szCs w:val="22"/>
          <w:lang w:val="en-GB"/>
        </w:rPr>
        <w:tab/>
      </w:r>
      <w:r>
        <w:rPr>
          <w:sz w:val="22"/>
          <w:szCs w:val="22"/>
          <w:lang w:val="en-GB"/>
        </w:rPr>
        <w:tab/>
      </w:r>
      <w:r>
        <w:rPr>
          <w:sz w:val="22"/>
          <w:szCs w:val="22"/>
          <w:lang w:val="en-GB"/>
        </w:rPr>
        <w:tab/>
      </w:r>
    </w:p>
    <w:p w14:paraId="02A6E82A" w14:textId="77777777" w:rsidR="00B1159F" w:rsidRDefault="00ED1D87">
      <w:pPr>
        <w:pStyle w:val="Standard"/>
        <w:rPr>
          <w:sz w:val="22"/>
          <w:szCs w:val="22"/>
          <w:lang w:val="en-GB"/>
        </w:rPr>
      </w:pPr>
      <w:r>
        <w:rPr>
          <w:sz w:val="22"/>
          <w:szCs w:val="22"/>
          <w:lang w:val="en-GB"/>
        </w:rPr>
        <w:t xml:space="preserve">Tax ID (DIČ): </w:t>
      </w:r>
      <w:r>
        <w:rPr>
          <w:sz w:val="22"/>
          <w:szCs w:val="22"/>
          <w:lang w:val="en-GB"/>
        </w:rPr>
        <w:tab/>
      </w:r>
      <w:r>
        <w:rPr>
          <w:sz w:val="22"/>
          <w:szCs w:val="22"/>
          <w:lang w:val="en-GB"/>
        </w:rPr>
        <w:tab/>
      </w:r>
      <w:r>
        <w:rPr>
          <w:sz w:val="22"/>
          <w:szCs w:val="22"/>
          <w:lang w:val="en-GB"/>
        </w:rPr>
        <w:tab/>
      </w:r>
      <w:r>
        <w:rPr>
          <w:sz w:val="22"/>
          <w:szCs w:val="22"/>
          <w:lang w:val="en-GB"/>
        </w:rPr>
        <w:tab/>
      </w:r>
    </w:p>
    <w:p w14:paraId="58254456" w14:textId="77777777" w:rsidR="00B1159F" w:rsidRDefault="00ED1D87">
      <w:pPr>
        <w:pStyle w:val="Standard"/>
        <w:rPr>
          <w:sz w:val="22"/>
          <w:szCs w:val="22"/>
          <w:lang w:val="en-GB"/>
        </w:rPr>
      </w:pPr>
      <w:r>
        <w:rPr>
          <w:sz w:val="22"/>
          <w:szCs w:val="22"/>
          <w:lang w:val="en-GB"/>
        </w:rPr>
        <w:t xml:space="preserve">bank details: </w:t>
      </w:r>
      <w:r>
        <w:rPr>
          <w:sz w:val="22"/>
          <w:szCs w:val="22"/>
          <w:lang w:val="en-GB"/>
        </w:rPr>
        <w:tab/>
      </w:r>
      <w:r>
        <w:rPr>
          <w:sz w:val="22"/>
          <w:szCs w:val="22"/>
          <w:lang w:val="en-GB"/>
        </w:rPr>
        <w:tab/>
        <w:t>.</w:t>
      </w:r>
    </w:p>
    <w:p w14:paraId="28BB701C" w14:textId="77777777" w:rsidR="00B1159F" w:rsidRDefault="00ED1D87">
      <w:pPr>
        <w:pStyle w:val="Standard"/>
        <w:rPr>
          <w:sz w:val="22"/>
          <w:szCs w:val="22"/>
          <w:lang w:val="en-GB"/>
        </w:rPr>
      </w:pPr>
      <w:r>
        <w:rPr>
          <w:sz w:val="22"/>
          <w:szCs w:val="22"/>
          <w:lang w:val="en-GB"/>
        </w:rPr>
        <w:t xml:space="preserve">Account No. </w:t>
      </w:r>
      <w:r>
        <w:rPr>
          <w:sz w:val="22"/>
          <w:szCs w:val="22"/>
          <w:lang w:val="en-GB"/>
        </w:rPr>
        <w:tab/>
      </w:r>
      <w:r>
        <w:rPr>
          <w:sz w:val="22"/>
          <w:szCs w:val="22"/>
          <w:lang w:val="en-GB"/>
        </w:rPr>
        <w:tab/>
      </w:r>
      <w:r>
        <w:rPr>
          <w:sz w:val="22"/>
          <w:szCs w:val="22"/>
          <w:lang w:val="en-GB"/>
        </w:rPr>
        <w:tab/>
      </w:r>
    </w:p>
    <w:p w14:paraId="39C8BCFC" w14:textId="77777777" w:rsidR="00B1159F" w:rsidRDefault="00ED1D87">
      <w:pPr>
        <w:pStyle w:val="Standard"/>
      </w:pPr>
      <w:r>
        <w:rPr>
          <w:bCs/>
          <w:sz w:val="22"/>
          <w:szCs w:val="22"/>
          <w:lang w:val="en-GB"/>
        </w:rPr>
        <w:t>………………………..</w:t>
      </w:r>
      <w:r>
        <w:rPr>
          <w:sz w:val="22"/>
          <w:szCs w:val="22"/>
          <w:lang w:val="en-GB"/>
        </w:rPr>
        <w:t xml:space="preserve"> is registered in the Companies Register administered by …………… Court in …………., File No. ………</w:t>
      </w:r>
      <w:proofErr w:type="gramStart"/>
      <w:r>
        <w:rPr>
          <w:sz w:val="22"/>
          <w:szCs w:val="22"/>
          <w:lang w:val="en-GB"/>
        </w:rPr>
        <w:t>…..</w:t>
      </w:r>
      <w:proofErr w:type="gramEnd"/>
    </w:p>
    <w:p w14:paraId="6506EF14" w14:textId="77777777" w:rsidR="00B1159F" w:rsidRDefault="00B1159F">
      <w:pPr>
        <w:pStyle w:val="Standard"/>
        <w:rPr>
          <w:sz w:val="22"/>
          <w:szCs w:val="22"/>
          <w:lang w:val="en-GB"/>
        </w:rPr>
      </w:pPr>
    </w:p>
    <w:p w14:paraId="560EC2CF" w14:textId="77777777" w:rsidR="00B1159F" w:rsidRDefault="00ED1D87">
      <w:pPr>
        <w:pStyle w:val="Standard"/>
        <w:rPr>
          <w:i/>
          <w:sz w:val="22"/>
          <w:szCs w:val="22"/>
          <w:lang w:val="en-GB"/>
        </w:rPr>
      </w:pPr>
      <w:r>
        <w:rPr>
          <w:i/>
          <w:sz w:val="22"/>
          <w:szCs w:val="22"/>
          <w:lang w:val="en-GB"/>
        </w:rPr>
        <w:t>Framework Agreement number of Provider 13:</w:t>
      </w:r>
    </w:p>
    <w:p w14:paraId="0F54524C" w14:textId="77777777" w:rsidR="00B1159F" w:rsidRDefault="00B1159F">
      <w:pPr>
        <w:pStyle w:val="Standard"/>
        <w:rPr>
          <w:sz w:val="22"/>
          <w:szCs w:val="22"/>
          <w:lang w:val="en-GB"/>
        </w:rPr>
      </w:pPr>
    </w:p>
    <w:p w14:paraId="30E5F1F2" w14:textId="77777777" w:rsidR="00B1159F" w:rsidRDefault="00ED1D87">
      <w:pPr>
        <w:pStyle w:val="Standard"/>
        <w:rPr>
          <w:sz w:val="22"/>
          <w:szCs w:val="22"/>
          <w:lang w:val="en-GB"/>
        </w:rPr>
      </w:pPr>
      <w:r>
        <w:rPr>
          <w:sz w:val="22"/>
          <w:szCs w:val="22"/>
          <w:lang w:val="en-GB"/>
        </w:rPr>
        <w:lastRenderedPageBreak/>
        <w:t>and</w:t>
      </w:r>
    </w:p>
    <w:p w14:paraId="007F9D92" w14:textId="77777777" w:rsidR="00B1159F" w:rsidRDefault="00B1159F">
      <w:pPr>
        <w:pStyle w:val="Standard"/>
        <w:rPr>
          <w:sz w:val="22"/>
          <w:szCs w:val="22"/>
          <w:lang w:val="en-GB"/>
        </w:rPr>
      </w:pPr>
    </w:p>
    <w:p w14:paraId="3ACC968C" w14:textId="77777777" w:rsidR="00B1159F" w:rsidRDefault="00ED1D87">
      <w:pPr>
        <w:pStyle w:val="Standard"/>
        <w:rPr>
          <w:b/>
          <w:bCs/>
          <w:sz w:val="22"/>
          <w:szCs w:val="22"/>
          <w:lang w:val="en-GB"/>
        </w:rPr>
      </w:pPr>
      <w:r>
        <w:rPr>
          <w:b/>
          <w:bCs/>
          <w:sz w:val="22"/>
          <w:szCs w:val="22"/>
          <w:lang w:val="en-GB"/>
        </w:rPr>
        <w:t>Provider No. 14</w:t>
      </w:r>
    </w:p>
    <w:p w14:paraId="55B84EA7" w14:textId="77777777" w:rsidR="00B1159F" w:rsidRDefault="00B1159F">
      <w:pPr>
        <w:pStyle w:val="Standard"/>
        <w:rPr>
          <w:b/>
          <w:bCs/>
          <w:sz w:val="22"/>
          <w:szCs w:val="22"/>
          <w:lang w:val="en-GB"/>
        </w:rPr>
      </w:pPr>
    </w:p>
    <w:p w14:paraId="1AAE4126" w14:textId="77777777" w:rsidR="00B1159F" w:rsidRDefault="00ED1D87">
      <w:pPr>
        <w:pStyle w:val="Standard"/>
      </w:pPr>
      <w:r>
        <w:rPr>
          <w:bCs/>
          <w:sz w:val="22"/>
          <w:szCs w:val="22"/>
          <w:lang w:val="en-GB"/>
        </w:rPr>
        <w:t>Name, business name:</w:t>
      </w:r>
      <w:r>
        <w:rPr>
          <w:bCs/>
          <w:sz w:val="20"/>
          <w:lang w:val="en-GB"/>
        </w:rPr>
        <w:t xml:space="preserve"> </w:t>
      </w:r>
      <w:r>
        <w:rPr>
          <w:bCs/>
          <w:sz w:val="20"/>
          <w:lang w:val="en-GB"/>
        </w:rPr>
        <w:tab/>
      </w:r>
    </w:p>
    <w:p w14:paraId="2A061889" w14:textId="77777777" w:rsidR="00B1159F" w:rsidRDefault="00ED1D87">
      <w:pPr>
        <w:pStyle w:val="Standard"/>
        <w:rPr>
          <w:sz w:val="22"/>
          <w:szCs w:val="22"/>
          <w:lang w:val="en-GB"/>
        </w:rPr>
      </w:pPr>
      <w:r>
        <w:rPr>
          <w:sz w:val="22"/>
          <w:szCs w:val="22"/>
          <w:lang w:val="en-GB"/>
        </w:rPr>
        <w:t xml:space="preserve">Registered office: </w:t>
      </w:r>
      <w:r>
        <w:rPr>
          <w:sz w:val="22"/>
          <w:szCs w:val="22"/>
          <w:lang w:val="en-GB"/>
        </w:rPr>
        <w:tab/>
      </w:r>
      <w:r>
        <w:rPr>
          <w:sz w:val="22"/>
          <w:szCs w:val="22"/>
          <w:lang w:val="en-GB"/>
        </w:rPr>
        <w:tab/>
      </w:r>
      <w:r>
        <w:rPr>
          <w:sz w:val="22"/>
          <w:szCs w:val="22"/>
          <w:lang w:val="en-GB"/>
        </w:rPr>
        <w:tab/>
      </w:r>
    </w:p>
    <w:p w14:paraId="46E80F6B" w14:textId="77777777" w:rsidR="00B1159F" w:rsidRDefault="00ED1D87">
      <w:pPr>
        <w:pStyle w:val="Standard"/>
        <w:rPr>
          <w:sz w:val="22"/>
          <w:szCs w:val="22"/>
          <w:lang w:val="en-GB"/>
        </w:rPr>
      </w:pPr>
      <w:r>
        <w:rPr>
          <w:sz w:val="22"/>
          <w:szCs w:val="22"/>
          <w:lang w:val="en-GB"/>
        </w:rPr>
        <w:t>Represented by:</w:t>
      </w:r>
      <w:r>
        <w:rPr>
          <w:sz w:val="22"/>
          <w:szCs w:val="22"/>
          <w:lang w:val="en-GB"/>
        </w:rPr>
        <w:tab/>
      </w:r>
      <w:r>
        <w:rPr>
          <w:sz w:val="22"/>
          <w:szCs w:val="22"/>
          <w:lang w:val="en-GB"/>
        </w:rPr>
        <w:tab/>
      </w:r>
      <w:r>
        <w:rPr>
          <w:sz w:val="22"/>
          <w:szCs w:val="22"/>
          <w:lang w:val="en-GB"/>
        </w:rPr>
        <w:tab/>
      </w:r>
    </w:p>
    <w:p w14:paraId="4FA458EE" w14:textId="77777777" w:rsidR="00B1159F" w:rsidRDefault="00ED1D87">
      <w:pPr>
        <w:pStyle w:val="Standard"/>
        <w:rPr>
          <w:sz w:val="22"/>
          <w:szCs w:val="22"/>
          <w:lang w:val="en-GB"/>
        </w:rPr>
      </w:pPr>
      <w:r>
        <w:rPr>
          <w:sz w:val="22"/>
          <w:szCs w:val="22"/>
          <w:lang w:val="en-GB"/>
        </w:rPr>
        <w:t xml:space="preserve">Company ID (IČO): </w:t>
      </w:r>
      <w:r>
        <w:rPr>
          <w:sz w:val="22"/>
          <w:szCs w:val="22"/>
          <w:lang w:val="en-GB"/>
        </w:rPr>
        <w:tab/>
      </w:r>
      <w:r>
        <w:rPr>
          <w:sz w:val="22"/>
          <w:szCs w:val="22"/>
          <w:lang w:val="en-GB"/>
        </w:rPr>
        <w:tab/>
      </w:r>
      <w:r>
        <w:rPr>
          <w:sz w:val="22"/>
          <w:szCs w:val="22"/>
          <w:lang w:val="en-GB"/>
        </w:rPr>
        <w:tab/>
      </w:r>
      <w:r>
        <w:rPr>
          <w:sz w:val="22"/>
          <w:szCs w:val="22"/>
          <w:lang w:val="en-GB"/>
        </w:rPr>
        <w:tab/>
      </w:r>
    </w:p>
    <w:p w14:paraId="6EF4933A" w14:textId="77777777" w:rsidR="00B1159F" w:rsidRDefault="00ED1D87">
      <w:pPr>
        <w:pStyle w:val="Standard"/>
        <w:rPr>
          <w:sz w:val="22"/>
          <w:szCs w:val="22"/>
          <w:lang w:val="en-GB"/>
        </w:rPr>
      </w:pPr>
      <w:r>
        <w:rPr>
          <w:sz w:val="22"/>
          <w:szCs w:val="22"/>
          <w:lang w:val="en-GB"/>
        </w:rPr>
        <w:t xml:space="preserve">Tax ID (DIČ): </w:t>
      </w:r>
      <w:r>
        <w:rPr>
          <w:sz w:val="22"/>
          <w:szCs w:val="22"/>
          <w:lang w:val="en-GB"/>
        </w:rPr>
        <w:tab/>
      </w:r>
      <w:r>
        <w:rPr>
          <w:sz w:val="22"/>
          <w:szCs w:val="22"/>
          <w:lang w:val="en-GB"/>
        </w:rPr>
        <w:tab/>
      </w:r>
      <w:r>
        <w:rPr>
          <w:sz w:val="22"/>
          <w:szCs w:val="22"/>
          <w:lang w:val="en-GB"/>
        </w:rPr>
        <w:tab/>
      </w:r>
      <w:r>
        <w:rPr>
          <w:sz w:val="22"/>
          <w:szCs w:val="22"/>
          <w:lang w:val="en-GB"/>
        </w:rPr>
        <w:tab/>
      </w:r>
    </w:p>
    <w:p w14:paraId="37C10012" w14:textId="77777777" w:rsidR="00B1159F" w:rsidRDefault="00ED1D87">
      <w:pPr>
        <w:pStyle w:val="Standard"/>
        <w:rPr>
          <w:sz w:val="22"/>
          <w:szCs w:val="22"/>
          <w:lang w:val="en-GB"/>
        </w:rPr>
      </w:pPr>
      <w:r>
        <w:rPr>
          <w:sz w:val="22"/>
          <w:szCs w:val="22"/>
          <w:lang w:val="en-GB"/>
        </w:rPr>
        <w:t xml:space="preserve">bank details: </w:t>
      </w:r>
      <w:r>
        <w:rPr>
          <w:sz w:val="22"/>
          <w:szCs w:val="22"/>
          <w:lang w:val="en-GB"/>
        </w:rPr>
        <w:tab/>
      </w:r>
      <w:r>
        <w:rPr>
          <w:sz w:val="22"/>
          <w:szCs w:val="22"/>
          <w:lang w:val="en-GB"/>
        </w:rPr>
        <w:tab/>
        <w:t>.</w:t>
      </w:r>
    </w:p>
    <w:p w14:paraId="022C90E1" w14:textId="77777777" w:rsidR="00B1159F" w:rsidRDefault="00ED1D87">
      <w:pPr>
        <w:pStyle w:val="Standard"/>
        <w:rPr>
          <w:sz w:val="22"/>
          <w:szCs w:val="22"/>
          <w:lang w:val="en-GB"/>
        </w:rPr>
      </w:pPr>
      <w:r>
        <w:rPr>
          <w:sz w:val="22"/>
          <w:szCs w:val="22"/>
          <w:lang w:val="en-GB"/>
        </w:rPr>
        <w:t xml:space="preserve">Account No. </w:t>
      </w:r>
      <w:r>
        <w:rPr>
          <w:sz w:val="22"/>
          <w:szCs w:val="22"/>
          <w:lang w:val="en-GB"/>
        </w:rPr>
        <w:tab/>
      </w:r>
      <w:r>
        <w:rPr>
          <w:sz w:val="22"/>
          <w:szCs w:val="22"/>
          <w:lang w:val="en-GB"/>
        </w:rPr>
        <w:tab/>
      </w:r>
      <w:r>
        <w:rPr>
          <w:sz w:val="22"/>
          <w:szCs w:val="22"/>
          <w:lang w:val="en-GB"/>
        </w:rPr>
        <w:tab/>
      </w:r>
    </w:p>
    <w:p w14:paraId="02BEAF28" w14:textId="77777777" w:rsidR="00B1159F" w:rsidRDefault="00ED1D87">
      <w:pPr>
        <w:pStyle w:val="Standard"/>
      </w:pPr>
      <w:r>
        <w:rPr>
          <w:bCs/>
          <w:sz w:val="22"/>
          <w:szCs w:val="22"/>
          <w:lang w:val="en-GB"/>
        </w:rPr>
        <w:t>………………………..</w:t>
      </w:r>
      <w:r>
        <w:rPr>
          <w:sz w:val="22"/>
          <w:szCs w:val="22"/>
          <w:lang w:val="en-GB"/>
        </w:rPr>
        <w:t xml:space="preserve"> is registered in the Companies Register administered by …………… Court in …………., File No. ………</w:t>
      </w:r>
      <w:proofErr w:type="gramStart"/>
      <w:r>
        <w:rPr>
          <w:sz w:val="22"/>
          <w:szCs w:val="22"/>
          <w:lang w:val="en-GB"/>
        </w:rPr>
        <w:t>…..</w:t>
      </w:r>
      <w:proofErr w:type="gramEnd"/>
    </w:p>
    <w:p w14:paraId="68523379" w14:textId="77777777" w:rsidR="00B1159F" w:rsidRDefault="00B1159F">
      <w:pPr>
        <w:pStyle w:val="Standard"/>
        <w:rPr>
          <w:sz w:val="22"/>
          <w:szCs w:val="22"/>
          <w:lang w:val="en-GB"/>
        </w:rPr>
      </w:pPr>
    </w:p>
    <w:p w14:paraId="348DA4A9" w14:textId="77777777" w:rsidR="00B1159F" w:rsidRDefault="00ED1D87">
      <w:pPr>
        <w:pStyle w:val="Standard"/>
        <w:rPr>
          <w:i/>
          <w:sz w:val="22"/>
          <w:szCs w:val="22"/>
          <w:lang w:val="en-GB"/>
        </w:rPr>
      </w:pPr>
      <w:r>
        <w:rPr>
          <w:i/>
          <w:sz w:val="22"/>
          <w:szCs w:val="22"/>
          <w:lang w:val="en-GB"/>
        </w:rPr>
        <w:t>Framework Agreement number of Provider 14:</w:t>
      </w:r>
    </w:p>
    <w:p w14:paraId="38F2B552" w14:textId="77777777" w:rsidR="00B1159F" w:rsidRDefault="00B1159F">
      <w:pPr>
        <w:pStyle w:val="Standard"/>
        <w:rPr>
          <w:i/>
          <w:sz w:val="22"/>
          <w:szCs w:val="22"/>
          <w:lang w:val="en-GB"/>
        </w:rPr>
      </w:pPr>
    </w:p>
    <w:p w14:paraId="5222E108" w14:textId="77777777" w:rsidR="00B1159F" w:rsidRDefault="00ED1D87">
      <w:pPr>
        <w:pStyle w:val="Standard"/>
        <w:rPr>
          <w:iCs/>
          <w:sz w:val="22"/>
          <w:szCs w:val="22"/>
          <w:lang w:val="en-GB"/>
        </w:rPr>
      </w:pPr>
      <w:r>
        <w:rPr>
          <w:iCs/>
          <w:sz w:val="22"/>
          <w:szCs w:val="22"/>
          <w:lang w:val="en-GB"/>
        </w:rPr>
        <w:t>and</w:t>
      </w:r>
    </w:p>
    <w:p w14:paraId="1F1FCC5F" w14:textId="77777777" w:rsidR="00B1159F" w:rsidRDefault="00B1159F">
      <w:pPr>
        <w:pStyle w:val="Standard"/>
        <w:rPr>
          <w:i/>
          <w:sz w:val="22"/>
          <w:szCs w:val="22"/>
          <w:lang w:val="en-GB"/>
        </w:rPr>
      </w:pPr>
    </w:p>
    <w:p w14:paraId="21F01189" w14:textId="77777777" w:rsidR="00B1159F" w:rsidRDefault="00ED1D87">
      <w:pPr>
        <w:pStyle w:val="Standard"/>
        <w:rPr>
          <w:b/>
          <w:bCs/>
          <w:sz w:val="22"/>
          <w:szCs w:val="22"/>
          <w:lang w:val="en-GB"/>
        </w:rPr>
      </w:pPr>
      <w:r>
        <w:rPr>
          <w:b/>
          <w:bCs/>
          <w:sz w:val="22"/>
          <w:szCs w:val="22"/>
          <w:lang w:val="en-GB"/>
        </w:rPr>
        <w:t>Provider No. 15</w:t>
      </w:r>
    </w:p>
    <w:p w14:paraId="11DD7104" w14:textId="77777777" w:rsidR="00B1159F" w:rsidRDefault="00B1159F">
      <w:pPr>
        <w:pStyle w:val="Standard"/>
        <w:rPr>
          <w:b/>
          <w:bCs/>
          <w:sz w:val="22"/>
          <w:szCs w:val="22"/>
          <w:lang w:val="en-GB"/>
        </w:rPr>
      </w:pPr>
    </w:p>
    <w:p w14:paraId="77455B6D" w14:textId="77777777" w:rsidR="00B1159F" w:rsidRDefault="00ED1D87">
      <w:pPr>
        <w:pStyle w:val="Standard"/>
      </w:pPr>
      <w:r>
        <w:rPr>
          <w:bCs/>
          <w:sz w:val="22"/>
          <w:szCs w:val="22"/>
          <w:lang w:val="en-GB"/>
        </w:rPr>
        <w:t>Name, business name:</w:t>
      </w:r>
      <w:r>
        <w:rPr>
          <w:bCs/>
          <w:sz w:val="20"/>
          <w:lang w:val="en-GB"/>
        </w:rPr>
        <w:t xml:space="preserve"> </w:t>
      </w:r>
      <w:r>
        <w:rPr>
          <w:bCs/>
          <w:sz w:val="20"/>
          <w:lang w:val="en-GB"/>
        </w:rPr>
        <w:tab/>
      </w:r>
    </w:p>
    <w:p w14:paraId="3AD14E8C" w14:textId="77777777" w:rsidR="00B1159F" w:rsidRDefault="00ED1D87">
      <w:pPr>
        <w:pStyle w:val="Standard"/>
        <w:rPr>
          <w:sz w:val="22"/>
          <w:szCs w:val="22"/>
          <w:lang w:val="en-GB"/>
        </w:rPr>
      </w:pPr>
      <w:r>
        <w:rPr>
          <w:sz w:val="22"/>
          <w:szCs w:val="22"/>
          <w:lang w:val="en-GB"/>
        </w:rPr>
        <w:t xml:space="preserve">Registered office: </w:t>
      </w:r>
      <w:r>
        <w:rPr>
          <w:sz w:val="22"/>
          <w:szCs w:val="22"/>
          <w:lang w:val="en-GB"/>
        </w:rPr>
        <w:tab/>
      </w:r>
      <w:r>
        <w:rPr>
          <w:sz w:val="22"/>
          <w:szCs w:val="22"/>
          <w:lang w:val="en-GB"/>
        </w:rPr>
        <w:tab/>
      </w:r>
      <w:r>
        <w:rPr>
          <w:sz w:val="22"/>
          <w:szCs w:val="22"/>
          <w:lang w:val="en-GB"/>
        </w:rPr>
        <w:tab/>
      </w:r>
    </w:p>
    <w:p w14:paraId="0ABF24B5" w14:textId="77777777" w:rsidR="00B1159F" w:rsidRDefault="00ED1D87">
      <w:pPr>
        <w:pStyle w:val="Standard"/>
        <w:rPr>
          <w:sz w:val="22"/>
          <w:szCs w:val="22"/>
          <w:lang w:val="en-GB"/>
        </w:rPr>
      </w:pPr>
      <w:r>
        <w:rPr>
          <w:sz w:val="22"/>
          <w:szCs w:val="22"/>
          <w:lang w:val="en-GB"/>
        </w:rPr>
        <w:t>Represented by:</w:t>
      </w:r>
      <w:r>
        <w:rPr>
          <w:sz w:val="22"/>
          <w:szCs w:val="22"/>
          <w:lang w:val="en-GB"/>
        </w:rPr>
        <w:tab/>
      </w:r>
      <w:r>
        <w:rPr>
          <w:sz w:val="22"/>
          <w:szCs w:val="22"/>
          <w:lang w:val="en-GB"/>
        </w:rPr>
        <w:tab/>
      </w:r>
      <w:r>
        <w:rPr>
          <w:sz w:val="22"/>
          <w:szCs w:val="22"/>
          <w:lang w:val="en-GB"/>
        </w:rPr>
        <w:tab/>
      </w:r>
    </w:p>
    <w:p w14:paraId="61EFF10B" w14:textId="77777777" w:rsidR="00B1159F" w:rsidRDefault="00ED1D87">
      <w:pPr>
        <w:pStyle w:val="Standard"/>
        <w:rPr>
          <w:sz w:val="22"/>
          <w:szCs w:val="22"/>
          <w:lang w:val="en-GB"/>
        </w:rPr>
      </w:pPr>
      <w:r>
        <w:rPr>
          <w:sz w:val="22"/>
          <w:szCs w:val="22"/>
          <w:lang w:val="en-GB"/>
        </w:rPr>
        <w:t xml:space="preserve">Company ID (IČO): </w:t>
      </w:r>
      <w:r>
        <w:rPr>
          <w:sz w:val="22"/>
          <w:szCs w:val="22"/>
          <w:lang w:val="en-GB"/>
        </w:rPr>
        <w:tab/>
      </w:r>
      <w:r>
        <w:rPr>
          <w:sz w:val="22"/>
          <w:szCs w:val="22"/>
          <w:lang w:val="en-GB"/>
        </w:rPr>
        <w:tab/>
      </w:r>
      <w:r>
        <w:rPr>
          <w:sz w:val="22"/>
          <w:szCs w:val="22"/>
          <w:lang w:val="en-GB"/>
        </w:rPr>
        <w:tab/>
      </w:r>
      <w:r>
        <w:rPr>
          <w:sz w:val="22"/>
          <w:szCs w:val="22"/>
          <w:lang w:val="en-GB"/>
        </w:rPr>
        <w:tab/>
      </w:r>
    </w:p>
    <w:p w14:paraId="4CFF232A" w14:textId="77777777" w:rsidR="00B1159F" w:rsidRDefault="00ED1D87">
      <w:pPr>
        <w:pStyle w:val="Standard"/>
        <w:rPr>
          <w:sz w:val="22"/>
          <w:szCs w:val="22"/>
          <w:lang w:val="en-GB"/>
        </w:rPr>
      </w:pPr>
      <w:r>
        <w:rPr>
          <w:sz w:val="22"/>
          <w:szCs w:val="22"/>
          <w:lang w:val="en-GB"/>
        </w:rPr>
        <w:t xml:space="preserve">Tax ID (DIČ): </w:t>
      </w:r>
      <w:r>
        <w:rPr>
          <w:sz w:val="22"/>
          <w:szCs w:val="22"/>
          <w:lang w:val="en-GB"/>
        </w:rPr>
        <w:tab/>
      </w:r>
      <w:r>
        <w:rPr>
          <w:sz w:val="22"/>
          <w:szCs w:val="22"/>
          <w:lang w:val="en-GB"/>
        </w:rPr>
        <w:tab/>
      </w:r>
      <w:r>
        <w:rPr>
          <w:sz w:val="22"/>
          <w:szCs w:val="22"/>
          <w:lang w:val="en-GB"/>
        </w:rPr>
        <w:tab/>
      </w:r>
      <w:r>
        <w:rPr>
          <w:sz w:val="22"/>
          <w:szCs w:val="22"/>
          <w:lang w:val="en-GB"/>
        </w:rPr>
        <w:tab/>
      </w:r>
    </w:p>
    <w:p w14:paraId="72F4D8DF" w14:textId="77777777" w:rsidR="00B1159F" w:rsidRDefault="00ED1D87">
      <w:pPr>
        <w:pStyle w:val="Standard"/>
        <w:rPr>
          <w:sz w:val="22"/>
          <w:szCs w:val="22"/>
          <w:lang w:val="en-GB"/>
        </w:rPr>
      </w:pPr>
      <w:r>
        <w:rPr>
          <w:sz w:val="22"/>
          <w:szCs w:val="22"/>
          <w:lang w:val="en-GB"/>
        </w:rPr>
        <w:t xml:space="preserve">bank details: </w:t>
      </w:r>
      <w:r>
        <w:rPr>
          <w:sz w:val="22"/>
          <w:szCs w:val="22"/>
          <w:lang w:val="en-GB"/>
        </w:rPr>
        <w:tab/>
      </w:r>
      <w:r>
        <w:rPr>
          <w:sz w:val="22"/>
          <w:szCs w:val="22"/>
          <w:lang w:val="en-GB"/>
        </w:rPr>
        <w:tab/>
        <w:t>.</w:t>
      </w:r>
    </w:p>
    <w:p w14:paraId="3630E251" w14:textId="77777777" w:rsidR="00B1159F" w:rsidRDefault="00ED1D87">
      <w:pPr>
        <w:pStyle w:val="Standard"/>
        <w:rPr>
          <w:sz w:val="22"/>
          <w:szCs w:val="22"/>
          <w:lang w:val="en-GB"/>
        </w:rPr>
      </w:pPr>
      <w:r>
        <w:rPr>
          <w:sz w:val="22"/>
          <w:szCs w:val="22"/>
          <w:lang w:val="en-GB"/>
        </w:rPr>
        <w:t xml:space="preserve">Account No. </w:t>
      </w:r>
      <w:r>
        <w:rPr>
          <w:sz w:val="22"/>
          <w:szCs w:val="22"/>
          <w:lang w:val="en-GB"/>
        </w:rPr>
        <w:tab/>
      </w:r>
      <w:r>
        <w:rPr>
          <w:sz w:val="22"/>
          <w:szCs w:val="22"/>
          <w:lang w:val="en-GB"/>
        </w:rPr>
        <w:tab/>
      </w:r>
      <w:r>
        <w:rPr>
          <w:sz w:val="22"/>
          <w:szCs w:val="22"/>
          <w:lang w:val="en-GB"/>
        </w:rPr>
        <w:tab/>
      </w:r>
    </w:p>
    <w:p w14:paraId="0C670848" w14:textId="77777777" w:rsidR="00B1159F" w:rsidRDefault="00ED1D87">
      <w:pPr>
        <w:pStyle w:val="Standard"/>
      </w:pPr>
      <w:r>
        <w:rPr>
          <w:bCs/>
          <w:sz w:val="22"/>
          <w:szCs w:val="22"/>
          <w:lang w:val="en-GB"/>
        </w:rPr>
        <w:t>………………………..</w:t>
      </w:r>
      <w:r>
        <w:rPr>
          <w:sz w:val="22"/>
          <w:szCs w:val="22"/>
          <w:lang w:val="en-GB"/>
        </w:rPr>
        <w:t xml:space="preserve"> is registered in the Companies Register administered by …………… Court in …………., File No. ………</w:t>
      </w:r>
      <w:proofErr w:type="gramStart"/>
      <w:r>
        <w:rPr>
          <w:sz w:val="22"/>
          <w:szCs w:val="22"/>
          <w:lang w:val="en-GB"/>
        </w:rPr>
        <w:t>…..</w:t>
      </w:r>
      <w:proofErr w:type="gramEnd"/>
    </w:p>
    <w:p w14:paraId="67B5773D" w14:textId="77777777" w:rsidR="00B1159F" w:rsidRDefault="00B1159F">
      <w:pPr>
        <w:pStyle w:val="Standard"/>
        <w:rPr>
          <w:sz w:val="22"/>
          <w:szCs w:val="22"/>
          <w:lang w:val="en-GB"/>
        </w:rPr>
      </w:pPr>
    </w:p>
    <w:p w14:paraId="37AC4B22" w14:textId="77777777" w:rsidR="00B1159F" w:rsidRDefault="00ED1D87">
      <w:pPr>
        <w:pStyle w:val="Standard"/>
        <w:rPr>
          <w:i/>
          <w:sz w:val="22"/>
          <w:szCs w:val="22"/>
          <w:lang w:val="en-GB"/>
        </w:rPr>
      </w:pPr>
      <w:r>
        <w:rPr>
          <w:i/>
          <w:sz w:val="22"/>
          <w:szCs w:val="22"/>
          <w:lang w:val="en-GB"/>
        </w:rPr>
        <w:t>Framework Agreement number of Provider 15:</w:t>
      </w:r>
    </w:p>
    <w:p w14:paraId="67CB275F" w14:textId="77777777" w:rsidR="00B1159F" w:rsidRDefault="00B1159F">
      <w:pPr>
        <w:pStyle w:val="Standard"/>
        <w:rPr>
          <w:i/>
          <w:sz w:val="22"/>
          <w:szCs w:val="22"/>
          <w:lang w:val="en-GB"/>
        </w:rPr>
      </w:pPr>
    </w:p>
    <w:p w14:paraId="77B26769" w14:textId="77777777" w:rsidR="00B1159F" w:rsidRDefault="00B1159F">
      <w:pPr>
        <w:pStyle w:val="Standard"/>
        <w:rPr>
          <w:i/>
          <w:sz w:val="22"/>
          <w:szCs w:val="22"/>
          <w:lang w:val="en-GB"/>
        </w:rPr>
      </w:pPr>
    </w:p>
    <w:p w14:paraId="123629AC" w14:textId="77777777" w:rsidR="00B1159F" w:rsidRDefault="00ED1D87">
      <w:pPr>
        <w:pStyle w:val="Standard"/>
      </w:pPr>
      <w:r>
        <w:rPr>
          <w:sz w:val="22"/>
          <w:szCs w:val="22"/>
          <w:lang w:val="en-GB"/>
        </w:rPr>
        <w:t>(hereinafter the “</w:t>
      </w:r>
      <w:r>
        <w:rPr>
          <w:b/>
          <w:sz w:val="22"/>
          <w:szCs w:val="22"/>
          <w:lang w:val="en-GB"/>
        </w:rPr>
        <w:t>Provider</w:t>
      </w:r>
      <w:r>
        <w:rPr>
          <w:bCs/>
          <w:sz w:val="22"/>
          <w:szCs w:val="22"/>
          <w:lang w:val="en-GB"/>
        </w:rPr>
        <w:t>”</w:t>
      </w:r>
      <w:r>
        <w:rPr>
          <w:b/>
          <w:sz w:val="22"/>
          <w:szCs w:val="22"/>
          <w:lang w:val="en-GB"/>
        </w:rPr>
        <w:t>)</w:t>
      </w:r>
      <w:r>
        <w:rPr>
          <w:sz w:val="22"/>
          <w:szCs w:val="22"/>
          <w:lang w:val="en-GB"/>
        </w:rPr>
        <w:t xml:space="preserve"> on the other part</w:t>
      </w:r>
    </w:p>
    <w:p w14:paraId="42E96F25" w14:textId="77777777" w:rsidR="00B1159F" w:rsidRDefault="00B1159F">
      <w:pPr>
        <w:pStyle w:val="Standard"/>
        <w:rPr>
          <w:sz w:val="22"/>
          <w:szCs w:val="22"/>
          <w:lang w:val="en-GB"/>
        </w:rPr>
      </w:pPr>
    </w:p>
    <w:p w14:paraId="1059B91C" w14:textId="77777777" w:rsidR="00B1159F" w:rsidRDefault="00ED1D87">
      <w:pPr>
        <w:pStyle w:val="Standard"/>
      </w:pPr>
      <w:r>
        <w:rPr>
          <w:sz w:val="22"/>
          <w:szCs w:val="22"/>
          <w:lang w:val="en-GB"/>
        </w:rPr>
        <w:t>(the Customer and the Provider are hereinafter jointly referred to as the “</w:t>
      </w:r>
      <w:r>
        <w:rPr>
          <w:b/>
          <w:bCs/>
          <w:sz w:val="22"/>
          <w:szCs w:val="22"/>
          <w:lang w:val="en-GB"/>
        </w:rPr>
        <w:t>Parties</w:t>
      </w:r>
      <w:r>
        <w:rPr>
          <w:sz w:val="22"/>
          <w:szCs w:val="22"/>
          <w:lang w:val="en-GB"/>
        </w:rPr>
        <w:t>” and/or each individually as a “</w:t>
      </w:r>
      <w:r>
        <w:rPr>
          <w:b/>
          <w:bCs/>
          <w:sz w:val="22"/>
          <w:szCs w:val="22"/>
          <w:lang w:val="en-GB"/>
        </w:rPr>
        <w:t>Party</w:t>
      </w:r>
      <w:r>
        <w:rPr>
          <w:sz w:val="22"/>
          <w:szCs w:val="22"/>
          <w:lang w:val="en-GB"/>
        </w:rPr>
        <w:t>”)</w:t>
      </w:r>
    </w:p>
    <w:p w14:paraId="5D1F1267" w14:textId="77777777" w:rsidR="00B1159F" w:rsidRDefault="00B1159F">
      <w:pPr>
        <w:pStyle w:val="Standard"/>
        <w:rPr>
          <w:sz w:val="22"/>
          <w:szCs w:val="22"/>
          <w:lang w:val="en-GB"/>
        </w:rPr>
      </w:pPr>
    </w:p>
    <w:p w14:paraId="0C11F235" w14:textId="77777777" w:rsidR="00B1159F" w:rsidRDefault="00ED1D87">
      <w:pPr>
        <w:pStyle w:val="Standard"/>
      </w:pPr>
      <w:r>
        <w:rPr>
          <w:sz w:val="22"/>
          <w:szCs w:val="22"/>
          <w:lang w:val="en-GB"/>
        </w:rPr>
        <w:t>have entered into the following framework agreement for the provision of services (hereinafter the “</w:t>
      </w:r>
      <w:r>
        <w:rPr>
          <w:b/>
          <w:bCs/>
          <w:sz w:val="22"/>
          <w:szCs w:val="22"/>
          <w:lang w:val="en-GB"/>
        </w:rPr>
        <w:t>Framework Agreement</w:t>
      </w:r>
      <w:r>
        <w:rPr>
          <w:sz w:val="22"/>
          <w:szCs w:val="22"/>
          <w:lang w:val="en-GB"/>
        </w:rPr>
        <w:t>”) as per Section 1746(2) of Act No. 89/2012 Coll., the Civil Code, as amended (the “</w:t>
      </w:r>
      <w:r>
        <w:rPr>
          <w:b/>
          <w:bCs/>
          <w:sz w:val="22"/>
          <w:szCs w:val="22"/>
          <w:lang w:val="en-GB"/>
        </w:rPr>
        <w:t>Civil Code</w:t>
      </w:r>
      <w:r>
        <w:rPr>
          <w:sz w:val="22"/>
          <w:szCs w:val="22"/>
          <w:lang w:val="en-GB"/>
        </w:rPr>
        <w:t>”). In line with the provisions of Act No. 137/2006 Coll., the Public Contracts Act, as amended (the “</w:t>
      </w:r>
      <w:r>
        <w:rPr>
          <w:b/>
          <w:bCs/>
          <w:sz w:val="22"/>
          <w:szCs w:val="22"/>
          <w:lang w:val="en-GB"/>
        </w:rPr>
        <w:t>Public Contracts Act</w:t>
      </w:r>
      <w:r>
        <w:rPr>
          <w:sz w:val="22"/>
          <w:szCs w:val="22"/>
          <w:lang w:val="en-GB"/>
        </w:rPr>
        <w:t>”), the Customer enters into a single Framework Agreement with all selected participants (winning bidders). The rights and obligations of the Parties hereto are, however, at all times considered to exist independently between the Customer and each individual participant (bidder) as the provider.</w:t>
      </w:r>
    </w:p>
    <w:p w14:paraId="2785873D" w14:textId="77777777" w:rsidR="00B1159F" w:rsidRDefault="00B1159F">
      <w:pPr>
        <w:pStyle w:val="Standard"/>
        <w:rPr>
          <w:b/>
          <w:sz w:val="22"/>
          <w:szCs w:val="22"/>
          <w:lang w:val="en-GB"/>
        </w:rPr>
      </w:pPr>
    </w:p>
    <w:p w14:paraId="48A1FA8A" w14:textId="77777777" w:rsidR="00B1159F" w:rsidRDefault="00ED1D87">
      <w:pPr>
        <w:pStyle w:val="Standard"/>
        <w:tabs>
          <w:tab w:val="left" w:pos="360"/>
          <w:tab w:val="left" w:pos="1856"/>
        </w:tabs>
        <w:rPr>
          <w:b/>
          <w:sz w:val="22"/>
          <w:szCs w:val="22"/>
          <w:lang w:val="en-GB"/>
        </w:rPr>
      </w:pPr>
      <w:r>
        <w:rPr>
          <w:b/>
          <w:sz w:val="22"/>
          <w:szCs w:val="22"/>
          <w:lang w:val="en-GB"/>
        </w:rPr>
        <w:t>Article I Purpose and Subject Matter of the Framework Agreement</w:t>
      </w:r>
    </w:p>
    <w:p w14:paraId="09154FA3" w14:textId="77777777" w:rsidR="00B1159F" w:rsidRDefault="00B1159F">
      <w:pPr>
        <w:pStyle w:val="Standard"/>
        <w:rPr>
          <w:sz w:val="22"/>
          <w:szCs w:val="22"/>
          <w:lang w:val="en-GB"/>
        </w:rPr>
      </w:pPr>
    </w:p>
    <w:p w14:paraId="119CC8FB" w14:textId="77777777" w:rsidR="00B1159F" w:rsidRDefault="00ED1D87">
      <w:pPr>
        <w:pStyle w:val="Textbody"/>
        <w:numPr>
          <w:ilvl w:val="0"/>
          <w:numId w:val="61"/>
        </w:numPr>
        <w:tabs>
          <w:tab w:val="left" w:pos="-1008"/>
          <w:tab w:val="left" w:pos="-288"/>
          <w:tab w:val="left" w:pos="852"/>
          <w:tab w:val="left" w:pos="4026"/>
          <w:tab w:val="left" w:pos="4746"/>
          <w:tab w:val="left" w:pos="5466"/>
          <w:tab w:val="left" w:pos="6186"/>
          <w:tab w:val="left" w:pos="6906"/>
          <w:tab w:val="left" w:pos="7626"/>
          <w:tab w:val="left" w:pos="8346"/>
          <w:tab w:val="left" w:pos="9066"/>
          <w:tab w:val="left" w:pos="9786"/>
          <w:tab w:val="left" w:pos="10506"/>
          <w:tab w:val="left" w:pos="11226"/>
          <w:tab w:val="left" w:pos="11946"/>
          <w:tab w:val="left" w:pos="12666"/>
          <w:tab w:val="left" w:pos="13386"/>
          <w:tab w:val="left" w:pos="14106"/>
          <w:tab w:val="left" w:pos="14826"/>
          <w:tab w:val="left" w:pos="15546"/>
          <w:tab w:val="left" w:pos="16266"/>
          <w:tab w:val="left" w:pos="16986"/>
          <w:tab w:val="left" w:pos="17706"/>
          <w:tab w:val="left" w:pos="18426"/>
          <w:tab w:val="left" w:pos="19146"/>
          <w:tab w:val="left" w:pos="19866"/>
          <w:tab w:val="left" w:pos="20586"/>
          <w:tab w:val="left" w:pos="21306"/>
          <w:tab w:val="left" w:pos="22026"/>
          <w:tab w:val="left" w:pos="22746"/>
          <w:tab w:val="left" w:pos="23466"/>
          <w:tab w:val="left" w:pos="24186"/>
          <w:tab w:val="left" w:pos="24906"/>
          <w:tab w:val="left" w:pos="25626"/>
          <w:tab w:val="left" w:pos="26346"/>
          <w:tab w:val="left" w:pos="27066"/>
        </w:tabs>
        <w:ind w:left="426" w:hanging="426"/>
        <w:rPr>
          <w:sz w:val="22"/>
          <w:szCs w:val="22"/>
          <w:lang w:val="en-GB"/>
        </w:rPr>
      </w:pPr>
      <w:r>
        <w:rPr>
          <w:sz w:val="22"/>
          <w:szCs w:val="22"/>
          <w:lang w:val="en-GB"/>
        </w:rPr>
        <w:t>The purpose of this Framework Agreement is to provide investment consulting services that are necessary for the Customer’s business operations.</w:t>
      </w:r>
    </w:p>
    <w:p w14:paraId="46D6F177" w14:textId="77777777" w:rsidR="00B1159F" w:rsidRDefault="00ED1D87">
      <w:pPr>
        <w:pStyle w:val="Textbody"/>
        <w:numPr>
          <w:ilvl w:val="0"/>
          <w:numId w:val="6"/>
        </w:numPr>
        <w:tabs>
          <w:tab w:val="left" w:pos="-1008"/>
          <w:tab w:val="left" w:pos="-288"/>
          <w:tab w:val="left" w:pos="852"/>
          <w:tab w:val="left" w:pos="4026"/>
          <w:tab w:val="left" w:pos="4746"/>
          <w:tab w:val="left" w:pos="5466"/>
          <w:tab w:val="left" w:pos="6186"/>
          <w:tab w:val="left" w:pos="6906"/>
          <w:tab w:val="left" w:pos="7626"/>
          <w:tab w:val="left" w:pos="8346"/>
          <w:tab w:val="left" w:pos="9066"/>
          <w:tab w:val="left" w:pos="9786"/>
          <w:tab w:val="left" w:pos="10506"/>
          <w:tab w:val="left" w:pos="11226"/>
          <w:tab w:val="left" w:pos="11946"/>
          <w:tab w:val="left" w:pos="12666"/>
          <w:tab w:val="left" w:pos="13386"/>
          <w:tab w:val="left" w:pos="14106"/>
          <w:tab w:val="left" w:pos="14826"/>
          <w:tab w:val="left" w:pos="15546"/>
          <w:tab w:val="left" w:pos="16266"/>
          <w:tab w:val="left" w:pos="16986"/>
          <w:tab w:val="left" w:pos="17706"/>
          <w:tab w:val="left" w:pos="18426"/>
          <w:tab w:val="left" w:pos="19146"/>
          <w:tab w:val="left" w:pos="19866"/>
          <w:tab w:val="left" w:pos="20586"/>
          <w:tab w:val="left" w:pos="21306"/>
          <w:tab w:val="left" w:pos="22026"/>
          <w:tab w:val="left" w:pos="22746"/>
          <w:tab w:val="left" w:pos="23466"/>
          <w:tab w:val="left" w:pos="24186"/>
          <w:tab w:val="left" w:pos="24906"/>
          <w:tab w:val="left" w:pos="25626"/>
          <w:tab w:val="left" w:pos="26346"/>
          <w:tab w:val="left" w:pos="27066"/>
        </w:tabs>
        <w:ind w:left="426" w:hanging="426"/>
      </w:pPr>
      <w:r>
        <w:rPr>
          <w:sz w:val="22"/>
          <w:szCs w:val="22"/>
          <w:lang w:val="en-GB"/>
        </w:rPr>
        <w:t>The subject matter of this Framework Agreement is to set rights and obligation of the Parties for the procedure in entering into individual agreements for investment consulting services that are specified in Article II(6) hereof depending on the Customer’s particular needs (hereinafter the “</w:t>
      </w:r>
      <w:r>
        <w:rPr>
          <w:b/>
          <w:bCs/>
          <w:sz w:val="22"/>
          <w:szCs w:val="22"/>
          <w:lang w:val="en-GB"/>
        </w:rPr>
        <w:t>Consulting Services</w:t>
      </w:r>
      <w:r>
        <w:rPr>
          <w:sz w:val="22"/>
          <w:szCs w:val="22"/>
          <w:lang w:val="en-GB"/>
        </w:rPr>
        <w:t>”).</w:t>
      </w:r>
    </w:p>
    <w:p w14:paraId="3EFA497B" w14:textId="77777777" w:rsidR="00B1159F" w:rsidRDefault="00ED1D87">
      <w:pPr>
        <w:pStyle w:val="Textbody"/>
        <w:numPr>
          <w:ilvl w:val="0"/>
          <w:numId w:val="6"/>
        </w:numPr>
        <w:tabs>
          <w:tab w:val="left" w:pos="-1008"/>
          <w:tab w:val="left" w:pos="-288"/>
          <w:tab w:val="left" w:pos="852"/>
          <w:tab w:val="left" w:pos="4026"/>
          <w:tab w:val="left" w:pos="4746"/>
          <w:tab w:val="left" w:pos="5466"/>
          <w:tab w:val="left" w:pos="6186"/>
          <w:tab w:val="left" w:pos="6906"/>
          <w:tab w:val="left" w:pos="7626"/>
          <w:tab w:val="left" w:pos="8346"/>
          <w:tab w:val="left" w:pos="9066"/>
          <w:tab w:val="left" w:pos="9786"/>
          <w:tab w:val="left" w:pos="10506"/>
          <w:tab w:val="left" w:pos="11226"/>
          <w:tab w:val="left" w:pos="11946"/>
          <w:tab w:val="left" w:pos="12666"/>
          <w:tab w:val="left" w:pos="13386"/>
          <w:tab w:val="left" w:pos="14106"/>
          <w:tab w:val="left" w:pos="14826"/>
          <w:tab w:val="left" w:pos="15546"/>
          <w:tab w:val="left" w:pos="16266"/>
          <w:tab w:val="left" w:pos="16986"/>
          <w:tab w:val="left" w:pos="17706"/>
          <w:tab w:val="left" w:pos="18426"/>
          <w:tab w:val="left" w:pos="19146"/>
          <w:tab w:val="left" w:pos="19866"/>
          <w:tab w:val="left" w:pos="20586"/>
          <w:tab w:val="left" w:pos="21306"/>
          <w:tab w:val="left" w:pos="22026"/>
          <w:tab w:val="left" w:pos="22746"/>
          <w:tab w:val="left" w:pos="23466"/>
          <w:tab w:val="left" w:pos="24186"/>
          <w:tab w:val="left" w:pos="24906"/>
          <w:tab w:val="left" w:pos="25626"/>
          <w:tab w:val="left" w:pos="26346"/>
          <w:tab w:val="left" w:pos="27066"/>
        </w:tabs>
        <w:ind w:left="426" w:hanging="426"/>
        <w:rPr>
          <w:sz w:val="22"/>
          <w:szCs w:val="22"/>
          <w:lang w:val="en-GB"/>
        </w:rPr>
      </w:pPr>
      <w:r>
        <w:rPr>
          <w:sz w:val="22"/>
          <w:szCs w:val="22"/>
          <w:lang w:val="en-GB"/>
        </w:rPr>
        <w:t xml:space="preserve">The Provider's services are limited to those that are usually provided by a professional financial adviser/consultant. The Provider will not be responsible for providing or obtaining </w:t>
      </w:r>
      <w:r>
        <w:rPr>
          <w:sz w:val="22"/>
          <w:szCs w:val="22"/>
          <w:lang w:val="en-GB"/>
        </w:rPr>
        <w:lastRenderedPageBreak/>
        <w:t>commercial advice or professional advice or services in areas outside its expertise, such as services normally provided or performed by a technical, legal, regulatory, accounting, tax or environmental consultant/adviser or where another consultant/adviser is involved (or should usually be involved).</w:t>
      </w:r>
    </w:p>
    <w:p w14:paraId="22E1D910" w14:textId="77777777" w:rsidR="00B1159F" w:rsidRDefault="00ED1D87">
      <w:pPr>
        <w:pStyle w:val="Textbody"/>
        <w:numPr>
          <w:ilvl w:val="0"/>
          <w:numId w:val="6"/>
        </w:numPr>
        <w:tabs>
          <w:tab w:val="left" w:pos="-1008"/>
          <w:tab w:val="left" w:pos="-288"/>
          <w:tab w:val="left" w:pos="852"/>
          <w:tab w:val="left" w:pos="4026"/>
          <w:tab w:val="left" w:pos="4746"/>
          <w:tab w:val="left" w:pos="5466"/>
          <w:tab w:val="left" w:pos="6186"/>
          <w:tab w:val="left" w:pos="6906"/>
          <w:tab w:val="left" w:pos="7626"/>
          <w:tab w:val="left" w:pos="8346"/>
          <w:tab w:val="left" w:pos="9066"/>
          <w:tab w:val="left" w:pos="9786"/>
          <w:tab w:val="left" w:pos="10506"/>
          <w:tab w:val="left" w:pos="11226"/>
          <w:tab w:val="left" w:pos="11946"/>
          <w:tab w:val="left" w:pos="12666"/>
          <w:tab w:val="left" w:pos="13386"/>
          <w:tab w:val="left" w:pos="14106"/>
          <w:tab w:val="left" w:pos="14826"/>
          <w:tab w:val="left" w:pos="15546"/>
          <w:tab w:val="left" w:pos="16266"/>
          <w:tab w:val="left" w:pos="16986"/>
          <w:tab w:val="left" w:pos="17706"/>
          <w:tab w:val="left" w:pos="18426"/>
          <w:tab w:val="left" w:pos="19146"/>
          <w:tab w:val="left" w:pos="19866"/>
          <w:tab w:val="left" w:pos="20586"/>
          <w:tab w:val="left" w:pos="21306"/>
          <w:tab w:val="left" w:pos="22026"/>
          <w:tab w:val="left" w:pos="22746"/>
          <w:tab w:val="left" w:pos="23466"/>
          <w:tab w:val="left" w:pos="24186"/>
          <w:tab w:val="left" w:pos="24906"/>
          <w:tab w:val="left" w:pos="25626"/>
          <w:tab w:val="left" w:pos="26346"/>
          <w:tab w:val="left" w:pos="27066"/>
        </w:tabs>
        <w:ind w:left="426" w:hanging="426"/>
        <w:rPr>
          <w:sz w:val="22"/>
          <w:szCs w:val="22"/>
          <w:lang w:val="en-GB"/>
        </w:rPr>
      </w:pPr>
      <w:r>
        <w:rPr>
          <w:sz w:val="22"/>
          <w:szCs w:val="22"/>
          <w:lang w:val="en-GB"/>
        </w:rPr>
        <w:t>The Customer understands and agrees that notwithstanding the fact the services are to be provided by the Provider, the Customer is the party that is responsible for all decisions on whether or not to enter into the proposed transaction or any other transactions and/or under what terms conditions.</w:t>
      </w:r>
    </w:p>
    <w:p w14:paraId="4D510B6F" w14:textId="77777777" w:rsidR="00B1159F" w:rsidRDefault="00B1159F">
      <w:pPr>
        <w:pStyle w:val="Standard"/>
        <w:rPr>
          <w:b/>
          <w:sz w:val="22"/>
          <w:szCs w:val="22"/>
          <w:lang w:val="en-GB"/>
        </w:rPr>
      </w:pPr>
    </w:p>
    <w:p w14:paraId="39308C3F" w14:textId="77777777" w:rsidR="00B1159F" w:rsidRDefault="00ED1D87">
      <w:pPr>
        <w:pStyle w:val="Standard"/>
        <w:tabs>
          <w:tab w:val="left" w:pos="360"/>
          <w:tab w:val="left" w:pos="1856"/>
        </w:tabs>
        <w:rPr>
          <w:b/>
          <w:sz w:val="22"/>
          <w:szCs w:val="22"/>
          <w:lang w:val="en-GB"/>
        </w:rPr>
      </w:pPr>
      <w:r>
        <w:rPr>
          <w:b/>
          <w:sz w:val="22"/>
          <w:szCs w:val="22"/>
          <w:lang w:val="en-GB"/>
        </w:rPr>
        <w:t>Article II Specification of the Consulting Services</w:t>
      </w:r>
    </w:p>
    <w:p w14:paraId="16812E72" w14:textId="77777777" w:rsidR="00B1159F" w:rsidRDefault="00B1159F">
      <w:pPr>
        <w:pStyle w:val="Standard"/>
        <w:tabs>
          <w:tab w:val="left" w:pos="360"/>
          <w:tab w:val="left" w:pos="1856"/>
        </w:tabs>
        <w:rPr>
          <w:b/>
          <w:sz w:val="22"/>
          <w:szCs w:val="22"/>
          <w:lang w:val="en-GB"/>
        </w:rPr>
      </w:pPr>
    </w:p>
    <w:p w14:paraId="74DF91EB" w14:textId="77777777" w:rsidR="00B1159F" w:rsidRDefault="00ED1D87">
      <w:pPr>
        <w:pStyle w:val="Odstavecseseznamem"/>
        <w:numPr>
          <w:ilvl w:val="0"/>
          <w:numId w:val="62"/>
        </w:numPr>
        <w:spacing w:after="120"/>
        <w:ind w:left="426" w:hanging="426"/>
        <w:rPr>
          <w:sz w:val="22"/>
          <w:szCs w:val="22"/>
          <w:lang w:val="en-GB"/>
        </w:rPr>
      </w:pPr>
      <w:r>
        <w:rPr>
          <w:sz w:val="22"/>
          <w:szCs w:val="22"/>
          <w:lang w:val="en-GB"/>
        </w:rPr>
        <w:t>Individual contracts will be awarded for individual Consulting Services under this Framework Agreement, unless such awarding is subject to the exemption as per Sections 29, 31 and 158 of the Public Contracts Act.</w:t>
      </w:r>
    </w:p>
    <w:p w14:paraId="3FEDE1A7" w14:textId="77777777" w:rsidR="00B1159F" w:rsidRDefault="00ED1D87">
      <w:pPr>
        <w:pStyle w:val="Odstavecseseznamem"/>
        <w:numPr>
          <w:ilvl w:val="0"/>
          <w:numId w:val="54"/>
        </w:numPr>
        <w:spacing w:after="120"/>
        <w:ind w:left="426" w:hanging="426"/>
      </w:pPr>
      <w:r>
        <w:rPr>
          <w:sz w:val="22"/>
          <w:szCs w:val="22"/>
          <w:lang w:val="en-GB"/>
        </w:rPr>
        <w:t>The individual contracts referred to in the previous paragraph will be awarded in line with Section 132(3)(a) of the Public Contracts Act, i.e. with the resumption of competition, in the so-called mini-tender between the Providers. The Customer will always invite at least three (3) Providers from all Providers with whom this Framework Agreement has been entered into to submit a bid for individual performance; the Customer will do so by making a call for bids in which the required individual performance is to be specified (hereinafter the “</w:t>
      </w:r>
      <w:r>
        <w:rPr>
          <w:b/>
          <w:bCs/>
          <w:sz w:val="22"/>
          <w:szCs w:val="22"/>
          <w:lang w:val="en-GB"/>
        </w:rPr>
        <w:t>Call</w:t>
      </w:r>
      <w:r>
        <w:rPr>
          <w:sz w:val="22"/>
          <w:szCs w:val="22"/>
          <w:lang w:val="en-GB"/>
        </w:rPr>
        <w:t>”).</w:t>
      </w:r>
    </w:p>
    <w:p w14:paraId="23F6921F" w14:textId="77777777" w:rsidR="00B1159F" w:rsidRDefault="00ED1D87">
      <w:pPr>
        <w:pStyle w:val="Odstavecseseznamem"/>
        <w:spacing w:after="120"/>
        <w:ind w:left="426"/>
        <w:rPr>
          <w:sz w:val="22"/>
          <w:szCs w:val="22"/>
          <w:lang w:val="en-GB"/>
        </w:rPr>
      </w:pPr>
      <w:r>
        <w:rPr>
          <w:sz w:val="22"/>
          <w:szCs w:val="22"/>
          <w:lang w:val="en-GB"/>
        </w:rPr>
        <w:t>Three (3) Providers will be called to submit a bid depending on the greatest similarity of the relevant reference projects that confirm the Provider’s experience in providing services corresponding to the required individual performance. In determining the number of the relevant reference projects for each of the Providers, the Customer will use the information that the Providers made available in the list of reference projects attached to the Provider’s bid in the tender procedure in which this Framework Agreement has been entered into and subsequently amended, if applicable, in line with the rules imposed in this Framework Agreement.</w:t>
      </w:r>
    </w:p>
    <w:p w14:paraId="4550698E" w14:textId="77777777" w:rsidR="00B1159F" w:rsidRDefault="00ED1D87">
      <w:pPr>
        <w:pStyle w:val="Odstavecseseznamem"/>
        <w:spacing w:after="120"/>
        <w:ind w:left="426"/>
        <w:rPr>
          <w:sz w:val="22"/>
          <w:szCs w:val="22"/>
          <w:lang w:val="en-GB"/>
        </w:rPr>
      </w:pPr>
      <w:r>
        <w:rPr>
          <w:sz w:val="22"/>
          <w:szCs w:val="22"/>
          <w:lang w:val="en-GB"/>
        </w:rPr>
        <w:t>The Provider may send the Customer an updated list of reference projects from time to time, to which the latest projects consummated by the Provider will be added. The Provider is required to submit an affidavit for all the newly added reference projects to the Customer. The affidavit is to be substantially in the form as attached hereto as an appendix.</w:t>
      </w:r>
    </w:p>
    <w:p w14:paraId="38EE5290" w14:textId="77777777" w:rsidR="00B1159F" w:rsidRDefault="00ED1D87">
      <w:pPr>
        <w:pStyle w:val="Odstavecseseznamem"/>
        <w:numPr>
          <w:ilvl w:val="0"/>
          <w:numId w:val="54"/>
        </w:numPr>
        <w:spacing w:after="120"/>
        <w:ind w:left="426" w:hanging="426"/>
      </w:pPr>
      <w:r>
        <w:rPr>
          <w:sz w:val="22"/>
          <w:szCs w:val="22"/>
          <w:lang w:val="en-GB"/>
        </w:rPr>
        <w:t xml:space="preserve">Providers will submit bids in the </w:t>
      </w:r>
      <w:proofErr w:type="gramStart"/>
      <w:r>
        <w:rPr>
          <w:sz w:val="22"/>
          <w:szCs w:val="22"/>
          <w:lang w:val="en-GB"/>
        </w:rPr>
        <w:t>mini-tenders</w:t>
      </w:r>
      <w:proofErr w:type="gramEnd"/>
      <w:r>
        <w:rPr>
          <w:sz w:val="22"/>
          <w:szCs w:val="22"/>
          <w:lang w:val="en-GB"/>
        </w:rPr>
        <w:t xml:space="preserve"> in the same way in which they received the Call. They must submit the bids by the deadline specified in the Call. In the bid for individual performance and in the submitted price calculation, the Provider may not exceed the threshold imposed in Annex No. 1 hereto. The Provider may determine in the individual performance bid that a portion of the price it to be a retainer. The retainer may not, however, amount to more than EUR 300,000. The bids will be evaluated depending on the business benefit according to the criteria set out in the Call. The criteria are as follows: the amount of the bid price, the proposed approach to the transaction and the experience and references of the members on the Provider’s proposed implementation team appointed to be in charge of the implementation of the individual contract in the field of the subject matter of the individual contract. Detailed evaluation parameters for each </w:t>
      </w:r>
      <w:proofErr w:type="gramStart"/>
      <w:r>
        <w:rPr>
          <w:sz w:val="22"/>
          <w:szCs w:val="22"/>
          <w:lang w:val="en-GB"/>
        </w:rPr>
        <w:t>mini-tender</w:t>
      </w:r>
      <w:proofErr w:type="gramEnd"/>
      <w:r>
        <w:rPr>
          <w:sz w:val="22"/>
          <w:szCs w:val="22"/>
          <w:lang w:val="en-GB"/>
        </w:rPr>
        <w:t xml:space="preserve"> will be described in the Call.</w:t>
      </w:r>
    </w:p>
    <w:p w14:paraId="29E24052" w14:textId="77777777" w:rsidR="00B1159F" w:rsidRDefault="00ED1D87" w:rsidP="00653CB3">
      <w:pPr>
        <w:pStyle w:val="Odstavecseseznamem"/>
        <w:numPr>
          <w:ilvl w:val="0"/>
          <w:numId w:val="54"/>
        </w:numPr>
        <w:spacing w:after="120"/>
        <w:ind w:left="426" w:hanging="426"/>
        <w:rPr>
          <w:sz w:val="22"/>
          <w:szCs w:val="22"/>
          <w:lang w:val="en-GB"/>
        </w:rPr>
      </w:pPr>
      <w:r>
        <w:rPr>
          <w:sz w:val="22"/>
          <w:szCs w:val="22"/>
          <w:lang w:val="en-GB"/>
        </w:rPr>
        <w:t>The Customer agrees to notify all Providers, who submitted a bid for individual performance in the relevant mini-tender in response to the Call, of the selection of the winning bid for the individual performance. The Customer will do so without undue delay after the evaluation of the bids for individual performance is completed.</w:t>
      </w:r>
    </w:p>
    <w:p w14:paraId="67CA53BE" w14:textId="77777777" w:rsidR="00B1159F" w:rsidRDefault="00ED1D87">
      <w:pPr>
        <w:pStyle w:val="Textbody"/>
        <w:numPr>
          <w:ilvl w:val="0"/>
          <w:numId w:val="54"/>
        </w:numPr>
        <w:tabs>
          <w:tab w:val="left" w:pos="-1008"/>
          <w:tab w:val="left" w:pos="-288"/>
          <w:tab w:val="left" w:pos="852"/>
          <w:tab w:val="left" w:pos="4026"/>
          <w:tab w:val="left" w:pos="4746"/>
          <w:tab w:val="left" w:pos="5466"/>
          <w:tab w:val="left" w:pos="6186"/>
          <w:tab w:val="left" w:pos="6906"/>
          <w:tab w:val="left" w:pos="7626"/>
          <w:tab w:val="left" w:pos="8346"/>
          <w:tab w:val="left" w:pos="9066"/>
          <w:tab w:val="left" w:pos="9786"/>
          <w:tab w:val="left" w:pos="10506"/>
          <w:tab w:val="left" w:pos="11226"/>
          <w:tab w:val="left" w:pos="11946"/>
          <w:tab w:val="left" w:pos="12666"/>
          <w:tab w:val="left" w:pos="13386"/>
          <w:tab w:val="left" w:pos="14106"/>
          <w:tab w:val="left" w:pos="14826"/>
          <w:tab w:val="left" w:pos="15546"/>
          <w:tab w:val="left" w:pos="16266"/>
          <w:tab w:val="left" w:pos="16986"/>
          <w:tab w:val="left" w:pos="17706"/>
          <w:tab w:val="left" w:pos="18426"/>
          <w:tab w:val="left" w:pos="19146"/>
          <w:tab w:val="left" w:pos="19866"/>
          <w:tab w:val="left" w:pos="20586"/>
          <w:tab w:val="left" w:pos="21306"/>
          <w:tab w:val="left" w:pos="22026"/>
          <w:tab w:val="left" w:pos="22746"/>
          <w:tab w:val="left" w:pos="23466"/>
          <w:tab w:val="left" w:pos="24186"/>
          <w:tab w:val="left" w:pos="24906"/>
          <w:tab w:val="left" w:pos="25626"/>
          <w:tab w:val="left" w:pos="26346"/>
          <w:tab w:val="left" w:pos="27066"/>
        </w:tabs>
        <w:ind w:left="426" w:hanging="426"/>
        <w:rPr>
          <w:sz w:val="22"/>
          <w:szCs w:val="22"/>
          <w:lang w:val="en-GB"/>
        </w:rPr>
      </w:pPr>
      <w:r>
        <w:rPr>
          <w:sz w:val="22"/>
          <w:szCs w:val="22"/>
          <w:lang w:val="en-GB"/>
        </w:rPr>
        <w:t>The Customer may request individual Investment Consulting Services, including any outputs from these services, including verbal communication, in both Czech and English, or in another language if the Parties have explicitly agreed so in the individual agreement.</w:t>
      </w:r>
    </w:p>
    <w:p w14:paraId="57FB8493" w14:textId="77777777" w:rsidR="00B1159F" w:rsidRDefault="00ED1D87">
      <w:pPr>
        <w:pStyle w:val="Textbody"/>
        <w:numPr>
          <w:ilvl w:val="0"/>
          <w:numId w:val="54"/>
        </w:numPr>
        <w:tabs>
          <w:tab w:val="left" w:pos="-1008"/>
          <w:tab w:val="left" w:pos="-288"/>
          <w:tab w:val="left" w:pos="852"/>
          <w:tab w:val="left" w:pos="4026"/>
          <w:tab w:val="left" w:pos="4746"/>
          <w:tab w:val="left" w:pos="5466"/>
          <w:tab w:val="left" w:pos="6186"/>
          <w:tab w:val="left" w:pos="6906"/>
          <w:tab w:val="left" w:pos="7626"/>
          <w:tab w:val="left" w:pos="8346"/>
          <w:tab w:val="left" w:pos="9066"/>
          <w:tab w:val="left" w:pos="9786"/>
          <w:tab w:val="left" w:pos="10506"/>
          <w:tab w:val="left" w:pos="11226"/>
          <w:tab w:val="left" w:pos="11946"/>
          <w:tab w:val="left" w:pos="12666"/>
          <w:tab w:val="left" w:pos="13386"/>
          <w:tab w:val="left" w:pos="14106"/>
          <w:tab w:val="left" w:pos="14826"/>
          <w:tab w:val="left" w:pos="15546"/>
          <w:tab w:val="left" w:pos="16266"/>
          <w:tab w:val="left" w:pos="16986"/>
          <w:tab w:val="left" w:pos="17706"/>
          <w:tab w:val="left" w:pos="18426"/>
          <w:tab w:val="left" w:pos="19146"/>
          <w:tab w:val="left" w:pos="19866"/>
          <w:tab w:val="left" w:pos="20586"/>
          <w:tab w:val="left" w:pos="21306"/>
          <w:tab w:val="left" w:pos="22026"/>
          <w:tab w:val="left" w:pos="22746"/>
          <w:tab w:val="left" w:pos="23466"/>
          <w:tab w:val="left" w:pos="24186"/>
          <w:tab w:val="left" w:pos="24906"/>
          <w:tab w:val="left" w:pos="25626"/>
          <w:tab w:val="left" w:pos="26346"/>
          <w:tab w:val="left" w:pos="27066"/>
        </w:tabs>
        <w:ind w:left="426" w:hanging="426"/>
        <w:rPr>
          <w:sz w:val="22"/>
          <w:szCs w:val="22"/>
          <w:lang w:val="en-GB"/>
        </w:rPr>
      </w:pPr>
      <w:r>
        <w:rPr>
          <w:sz w:val="22"/>
          <w:szCs w:val="22"/>
          <w:lang w:val="en-GB"/>
        </w:rPr>
        <w:t>The Investment Consulting Services will include the following services:</w:t>
      </w:r>
    </w:p>
    <w:p w14:paraId="6719F276" w14:textId="77777777" w:rsidR="00B1159F" w:rsidRDefault="00ED1D87">
      <w:pPr>
        <w:pStyle w:val="Textbody"/>
        <w:numPr>
          <w:ilvl w:val="1"/>
          <w:numId w:val="54"/>
        </w:numPr>
        <w:tabs>
          <w:tab w:val="left" w:pos="-583"/>
          <w:tab w:val="left" w:pos="137"/>
          <w:tab w:val="left" w:pos="4451"/>
          <w:tab w:val="left" w:pos="5171"/>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 w:val="left" w:pos="18851"/>
          <w:tab w:val="left" w:pos="19571"/>
          <w:tab w:val="left" w:pos="20291"/>
          <w:tab w:val="left" w:pos="21011"/>
          <w:tab w:val="left" w:pos="21731"/>
          <w:tab w:val="left" w:pos="22451"/>
          <w:tab w:val="left" w:pos="23171"/>
          <w:tab w:val="left" w:pos="23891"/>
          <w:tab w:val="left" w:pos="24611"/>
          <w:tab w:val="left" w:pos="25331"/>
          <w:tab w:val="left" w:pos="26051"/>
          <w:tab w:val="left" w:pos="26771"/>
          <w:tab w:val="left" w:pos="27491"/>
        </w:tabs>
        <w:ind w:left="851" w:firstLine="0"/>
      </w:pPr>
      <w:r>
        <w:rPr>
          <w:b/>
          <w:sz w:val="22"/>
          <w:szCs w:val="22"/>
          <w:lang w:val="en-GB"/>
        </w:rPr>
        <w:lastRenderedPageBreak/>
        <w:t>Services to support the Customer’s acquisition operations</w:t>
      </w:r>
      <w:r>
        <w:rPr>
          <w:sz w:val="22"/>
          <w:szCs w:val="22"/>
          <w:lang w:val="en-GB"/>
        </w:rPr>
        <w:t>, including, without limitation: support to the Customer in preparing preliminary and binding offers, including data collection and analyses (identification of the market environment); cooperation with the winning bidder in carrying out financial, tax and other due diligence depending on the particular transaction parameters; preparation of relevant background material for the Customer in the course of the transaction, the coordination thereof, including indicative valuation (statements on valuation for the purpose of the acquisition</w:t>
      </w:r>
      <w:r>
        <w:rPr>
          <w:color w:val="000000"/>
          <w:sz w:val="22"/>
          <w:szCs w:val="22"/>
          <w:lang w:val="en-GB"/>
        </w:rPr>
        <w:t>, financial modelling)</w:t>
      </w:r>
      <w:r>
        <w:rPr>
          <w:sz w:val="22"/>
          <w:szCs w:val="22"/>
          <w:lang w:val="en-GB"/>
        </w:rPr>
        <w:t>; advice on negotiating the key parameters of the transaction, including the new acquisitions within the Customer's structure and, if applicable, setting up synergies;</w:t>
      </w:r>
    </w:p>
    <w:p w14:paraId="69778AC2" w14:textId="77777777" w:rsidR="00B1159F" w:rsidRDefault="00ED1D87">
      <w:pPr>
        <w:pStyle w:val="Textbody"/>
        <w:numPr>
          <w:ilvl w:val="1"/>
          <w:numId w:val="54"/>
        </w:numPr>
        <w:tabs>
          <w:tab w:val="left" w:pos="-583"/>
          <w:tab w:val="left" w:pos="137"/>
          <w:tab w:val="left" w:pos="4451"/>
          <w:tab w:val="left" w:pos="5171"/>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 w:val="left" w:pos="18851"/>
          <w:tab w:val="left" w:pos="19571"/>
          <w:tab w:val="left" w:pos="20291"/>
          <w:tab w:val="left" w:pos="21011"/>
          <w:tab w:val="left" w:pos="21731"/>
          <w:tab w:val="left" w:pos="22451"/>
          <w:tab w:val="left" w:pos="23171"/>
          <w:tab w:val="left" w:pos="23891"/>
          <w:tab w:val="left" w:pos="24611"/>
          <w:tab w:val="left" w:pos="25331"/>
          <w:tab w:val="left" w:pos="26051"/>
          <w:tab w:val="left" w:pos="26771"/>
          <w:tab w:val="left" w:pos="27491"/>
        </w:tabs>
        <w:ind w:left="851" w:firstLine="0"/>
      </w:pPr>
      <w:r>
        <w:rPr>
          <w:b/>
          <w:sz w:val="22"/>
          <w:szCs w:val="22"/>
          <w:lang w:val="en-GB"/>
        </w:rPr>
        <w:t>Services to support the Customer’s divestment transactions</w:t>
      </w:r>
      <w:r>
        <w:rPr>
          <w:sz w:val="22"/>
          <w:szCs w:val="22"/>
          <w:lang w:val="en-GB"/>
        </w:rPr>
        <w:t>, including, without limitation: suggesting a divestment strategy and the optimal divestment process (transfer of shareholdings or any parts thereof) in line with the Customer's requirements; seeking potential candidates, implementing initial screening and pre-screening processes; drafting necessary marketing documents for the transaction, such as the investment teaser, process letters, information memorandum including a valuation model; recommending the scope of VDD reports for the purposes of the transaction; making managerial presentations; drafting the transaction schedule; monitoring, collecting and analysing publicly available business, financial and other information that may affect the transaction; providing comments and further cooperation in the preparation of VDD reports; drafting an analysis of tax and specific impacts on the transaction, advice in negotiating key parameters of the transaction; communicating with investors and supporting the Customer in organizing meetings; support in receiving bids, processing and assessing bids; supporting the overall coordination of the process, including due diligence with the participants and carrying out confirmatory due diligence; daily data room coordination, preparing and presenting documents in the data room, including processing of Questions and Answers for potential investors; if necessary, support in dealing with authorities and financing banks; providing support necessary for the drafting of documents for the presentation of the transaction to the Customer bodies; providing additional support and advice required by the Customer in connection with the transaction to the extent reasonably required;</w:t>
      </w:r>
    </w:p>
    <w:p w14:paraId="2A1311EA" w14:textId="77777777" w:rsidR="00B1159F" w:rsidRDefault="00ED1D87">
      <w:pPr>
        <w:pStyle w:val="Textbody"/>
        <w:numPr>
          <w:ilvl w:val="1"/>
          <w:numId w:val="54"/>
        </w:numPr>
        <w:tabs>
          <w:tab w:val="left" w:pos="-583"/>
          <w:tab w:val="left" w:pos="137"/>
          <w:tab w:val="left" w:pos="4451"/>
          <w:tab w:val="left" w:pos="5171"/>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 w:val="left" w:pos="18851"/>
          <w:tab w:val="left" w:pos="19571"/>
          <w:tab w:val="left" w:pos="20291"/>
          <w:tab w:val="left" w:pos="21011"/>
          <w:tab w:val="left" w:pos="21731"/>
          <w:tab w:val="left" w:pos="22451"/>
          <w:tab w:val="left" w:pos="23171"/>
          <w:tab w:val="left" w:pos="23891"/>
          <w:tab w:val="left" w:pos="24611"/>
          <w:tab w:val="left" w:pos="25331"/>
          <w:tab w:val="left" w:pos="26051"/>
          <w:tab w:val="left" w:pos="26771"/>
          <w:tab w:val="left" w:pos="27491"/>
        </w:tabs>
        <w:ind w:left="851" w:firstLine="0"/>
      </w:pPr>
      <w:r>
        <w:rPr>
          <w:b/>
          <w:bCs/>
          <w:sz w:val="22"/>
          <w:szCs w:val="22"/>
          <w:lang w:val="en-GB"/>
        </w:rPr>
        <w:t>Services to support the Customer in restructuring projects</w:t>
      </w:r>
      <w:r>
        <w:rPr>
          <w:sz w:val="22"/>
          <w:szCs w:val="22"/>
          <w:lang w:val="en-GB"/>
        </w:rPr>
        <w:t xml:space="preserve">, </w:t>
      </w:r>
      <w:proofErr w:type="gramStart"/>
      <w:r>
        <w:rPr>
          <w:sz w:val="22"/>
          <w:szCs w:val="22"/>
          <w:lang w:val="en-GB"/>
        </w:rPr>
        <w:t>in particular in</w:t>
      </w:r>
      <w:proofErr w:type="gramEnd"/>
      <w:r>
        <w:rPr>
          <w:sz w:val="22"/>
          <w:szCs w:val="22"/>
          <w:lang w:val="en-GB"/>
        </w:rPr>
        <w:t xml:space="preserve"> the transformation of companies, dispositions of a plant or any parts thereof and any other asset transformations, as a result of which the Customer’s group structure may change.</w:t>
      </w:r>
    </w:p>
    <w:p w14:paraId="38A304E4" w14:textId="77777777" w:rsidR="00B1159F" w:rsidRDefault="00ED1D87">
      <w:pPr>
        <w:pStyle w:val="Textbody"/>
        <w:numPr>
          <w:ilvl w:val="0"/>
          <w:numId w:val="54"/>
        </w:numPr>
        <w:tabs>
          <w:tab w:val="left" w:pos="-1008"/>
          <w:tab w:val="left" w:pos="-288"/>
          <w:tab w:val="left" w:pos="852"/>
          <w:tab w:val="left" w:pos="4026"/>
          <w:tab w:val="left" w:pos="4746"/>
          <w:tab w:val="left" w:pos="5466"/>
          <w:tab w:val="left" w:pos="6186"/>
          <w:tab w:val="left" w:pos="6906"/>
          <w:tab w:val="left" w:pos="7626"/>
          <w:tab w:val="left" w:pos="8346"/>
          <w:tab w:val="left" w:pos="9066"/>
          <w:tab w:val="left" w:pos="9786"/>
          <w:tab w:val="left" w:pos="10506"/>
          <w:tab w:val="left" w:pos="11226"/>
          <w:tab w:val="left" w:pos="11946"/>
          <w:tab w:val="left" w:pos="12666"/>
          <w:tab w:val="left" w:pos="13386"/>
          <w:tab w:val="left" w:pos="14106"/>
          <w:tab w:val="left" w:pos="14826"/>
          <w:tab w:val="left" w:pos="15546"/>
          <w:tab w:val="left" w:pos="16266"/>
          <w:tab w:val="left" w:pos="16986"/>
          <w:tab w:val="left" w:pos="17706"/>
          <w:tab w:val="left" w:pos="18426"/>
          <w:tab w:val="left" w:pos="19146"/>
          <w:tab w:val="left" w:pos="19866"/>
          <w:tab w:val="left" w:pos="20586"/>
          <w:tab w:val="left" w:pos="21306"/>
          <w:tab w:val="left" w:pos="22026"/>
          <w:tab w:val="left" w:pos="22746"/>
          <w:tab w:val="left" w:pos="23466"/>
          <w:tab w:val="left" w:pos="24186"/>
          <w:tab w:val="left" w:pos="24906"/>
          <w:tab w:val="left" w:pos="25626"/>
          <w:tab w:val="left" w:pos="26346"/>
          <w:tab w:val="left" w:pos="27066"/>
        </w:tabs>
        <w:ind w:left="426" w:hanging="426"/>
        <w:rPr>
          <w:sz w:val="22"/>
          <w:szCs w:val="22"/>
          <w:lang w:val="en-GB"/>
        </w:rPr>
      </w:pPr>
      <w:r>
        <w:rPr>
          <w:sz w:val="22"/>
          <w:szCs w:val="22"/>
          <w:lang w:val="en-GB"/>
        </w:rPr>
        <w:t>The Consulting Services do not include the following services:</w:t>
      </w:r>
    </w:p>
    <w:p w14:paraId="60FF7239" w14:textId="77777777" w:rsidR="00B1159F" w:rsidRDefault="00ED1D87">
      <w:pPr>
        <w:pStyle w:val="Textbody"/>
        <w:numPr>
          <w:ilvl w:val="1"/>
          <w:numId w:val="54"/>
        </w:numPr>
        <w:tabs>
          <w:tab w:val="left" w:pos="-5754"/>
          <w:tab w:val="left" w:pos="-5034"/>
          <w:tab w:val="left" w:pos="-38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22"/>
          <w:szCs w:val="22"/>
          <w:lang w:val="en-GB"/>
        </w:rPr>
      </w:pPr>
      <w:r>
        <w:rPr>
          <w:sz w:val="22"/>
          <w:szCs w:val="22"/>
          <w:lang w:val="en-GB"/>
        </w:rPr>
        <w:t xml:space="preserve">Carrying out financial and tax due diligence of the target </w:t>
      </w:r>
      <w:proofErr w:type="gramStart"/>
      <w:r>
        <w:rPr>
          <w:sz w:val="22"/>
          <w:szCs w:val="22"/>
          <w:lang w:val="en-GB"/>
        </w:rPr>
        <w:t>company;</w:t>
      </w:r>
      <w:proofErr w:type="gramEnd"/>
    </w:p>
    <w:p w14:paraId="42CDD4EA" w14:textId="77777777" w:rsidR="00B1159F" w:rsidRDefault="00ED1D87">
      <w:pPr>
        <w:pStyle w:val="Textbody"/>
        <w:numPr>
          <w:ilvl w:val="1"/>
          <w:numId w:val="54"/>
        </w:numPr>
        <w:tabs>
          <w:tab w:val="left" w:pos="-5754"/>
          <w:tab w:val="left" w:pos="-5034"/>
          <w:tab w:val="left" w:pos="-38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22"/>
          <w:szCs w:val="22"/>
          <w:lang w:val="en-GB"/>
        </w:rPr>
      </w:pPr>
      <w:r>
        <w:rPr>
          <w:sz w:val="22"/>
          <w:szCs w:val="22"/>
          <w:lang w:val="en-GB"/>
        </w:rPr>
        <w:t xml:space="preserve">Preparing and carrying out financial and tax vendor due diligence of the to-be-sold </w:t>
      </w:r>
      <w:proofErr w:type="gramStart"/>
      <w:r>
        <w:rPr>
          <w:sz w:val="22"/>
          <w:szCs w:val="22"/>
          <w:lang w:val="en-GB"/>
        </w:rPr>
        <w:t>company;</w:t>
      </w:r>
      <w:proofErr w:type="gramEnd"/>
    </w:p>
    <w:p w14:paraId="6D6DF789" w14:textId="77777777" w:rsidR="00B1159F" w:rsidRDefault="00ED1D87">
      <w:pPr>
        <w:pStyle w:val="Textbody"/>
        <w:numPr>
          <w:ilvl w:val="1"/>
          <w:numId w:val="54"/>
        </w:numPr>
        <w:tabs>
          <w:tab w:val="left" w:pos="-5754"/>
          <w:tab w:val="left" w:pos="-5034"/>
          <w:tab w:val="left" w:pos="-38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22"/>
          <w:szCs w:val="22"/>
          <w:lang w:val="en-GB"/>
        </w:rPr>
      </w:pPr>
      <w:r>
        <w:rPr>
          <w:sz w:val="22"/>
          <w:szCs w:val="22"/>
          <w:lang w:val="en-GB"/>
        </w:rPr>
        <w:t>Preparing separate evaluation of the target company, including assessment of the in-house evaluation of the target company (this applies both to acquisitions and divestment</w:t>
      </w:r>
      <w:proofErr w:type="gramStart"/>
      <w:r>
        <w:rPr>
          <w:sz w:val="22"/>
          <w:szCs w:val="22"/>
          <w:lang w:val="en-GB"/>
        </w:rPr>
        <w:t>);</w:t>
      </w:r>
      <w:proofErr w:type="gramEnd"/>
    </w:p>
    <w:p w14:paraId="2EBE3D81" w14:textId="77777777" w:rsidR="00B1159F" w:rsidRDefault="00ED1D87">
      <w:pPr>
        <w:pStyle w:val="Textbody"/>
        <w:numPr>
          <w:ilvl w:val="1"/>
          <w:numId w:val="54"/>
        </w:numPr>
        <w:tabs>
          <w:tab w:val="left" w:pos="-5754"/>
          <w:tab w:val="left" w:pos="-5034"/>
          <w:tab w:val="left" w:pos="-389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sz w:val="22"/>
          <w:szCs w:val="22"/>
          <w:lang w:val="en-GB"/>
        </w:rPr>
      </w:pPr>
      <w:r>
        <w:rPr>
          <w:sz w:val="22"/>
          <w:szCs w:val="22"/>
          <w:lang w:val="en-GB"/>
        </w:rPr>
        <w:t>Drafting opinions on transparency of the acquisition/divestment any other similar process.</w:t>
      </w:r>
    </w:p>
    <w:p w14:paraId="534A45B8" w14:textId="77777777" w:rsidR="00B1159F" w:rsidRDefault="00ED1D87">
      <w:pPr>
        <w:pStyle w:val="Textbody"/>
        <w:numPr>
          <w:ilvl w:val="0"/>
          <w:numId w:val="54"/>
        </w:numPr>
        <w:tabs>
          <w:tab w:val="left" w:pos="-1008"/>
          <w:tab w:val="left" w:pos="-288"/>
          <w:tab w:val="left" w:pos="852"/>
          <w:tab w:val="left" w:pos="4026"/>
          <w:tab w:val="left" w:pos="4746"/>
          <w:tab w:val="left" w:pos="5466"/>
          <w:tab w:val="left" w:pos="6186"/>
          <w:tab w:val="left" w:pos="6906"/>
          <w:tab w:val="left" w:pos="7626"/>
          <w:tab w:val="left" w:pos="8346"/>
          <w:tab w:val="left" w:pos="9066"/>
          <w:tab w:val="left" w:pos="9786"/>
          <w:tab w:val="left" w:pos="10506"/>
          <w:tab w:val="left" w:pos="11226"/>
          <w:tab w:val="left" w:pos="11946"/>
          <w:tab w:val="left" w:pos="12666"/>
          <w:tab w:val="left" w:pos="13386"/>
          <w:tab w:val="left" w:pos="14106"/>
          <w:tab w:val="left" w:pos="14826"/>
          <w:tab w:val="left" w:pos="15546"/>
          <w:tab w:val="left" w:pos="16266"/>
          <w:tab w:val="left" w:pos="16986"/>
          <w:tab w:val="left" w:pos="17706"/>
          <w:tab w:val="left" w:pos="18426"/>
          <w:tab w:val="left" w:pos="19146"/>
          <w:tab w:val="left" w:pos="19866"/>
          <w:tab w:val="left" w:pos="20586"/>
          <w:tab w:val="left" w:pos="21306"/>
          <w:tab w:val="left" w:pos="22026"/>
          <w:tab w:val="left" w:pos="22746"/>
          <w:tab w:val="left" w:pos="23466"/>
          <w:tab w:val="left" w:pos="24186"/>
          <w:tab w:val="left" w:pos="24906"/>
          <w:tab w:val="left" w:pos="25626"/>
          <w:tab w:val="left" w:pos="26346"/>
          <w:tab w:val="left" w:pos="27066"/>
        </w:tabs>
        <w:ind w:left="426" w:hanging="426"/>
        <w:rPr>
          <w:sz w:val="22"/>
          <w:szCs w:val="22"/>
          <w:lang w:val="en-GB"/>
        </w:rPr>
      </w:pPr>
      <w:r>
        <w:rPr>
          <w:sz w:val="22"/>
          <w:szCs w:val="22"/>
          <w:lang w:val="en-GB"/>
        </w:rPr>
        <w:t xml:space="preserve">The Czech Republic and all EU Member States, EEA States and the United Kingdom of Great Britain and Northern Ireland are the place of supply of the consulting services. The </w:t>
      </w:r>
      <w:proofErr w:type="gramStart"/>
      <w:r>
        <w:rPr>
          <w:sz w:val="22"/>
          <w:szCs w:val="22"/>
          <w:lang w:val="en-GB"/>
        </w:rPr>
        <w:t>particular place</w:t>
      </w:r>
      <w:proofErr w:type="gramEnd"/>
      <w:r>
        <w:rPr>
          <w:sz w:val="22"/>
          <w:szCs w:val="22"/>
          <w:lang w:val="en-GB"/>
        </w:rPr>
        <w:t xml:space="preserve"> of supply, if it is necessary for the consummation of the public contract, will be agreed in the individual agreement.</w:t>
      </w:r>
    </w:p>
    <w:p w14:paraId="63618519" w14:textId="77777777" w:rsidR="00B1159F" w:rsidRDefault="00B1159F">
      <w:pPr>
        <w:pStyle w:val="Standard"/>
        <w:rPr>
          <w:color w:val="FF0000"/>
          <w:sz w:val="22"/>
          <w:szCs w:val="22"/>
          <w:lang w:val="en-GB"/>
        </w:rPr>
      </w:pPr>
    </w:p>
    <w:p w14:paraId="2F3C0772" w14:textId="77777777" w:rsidR="00B1159F" w:rsidRDefault="00ED1D87">
      <w:pPr>
        <w:pStyle w:val="Standard"/>
        <w:tabs>
          <w:tab w:val="left" w:pos="1856"/>
        </w:tabs>
        <w:rPr>
          <w:b/>
          <w:sz w:val="22"/>
          <w:szCs w:val="22"/>
          <w:lang w:val="en-GB"/>
        </w:rPr>
      </w:pPr>
      <w:r>
        <w:rPr>
          <w:b/>
          <w:sz w:val="22"/>
          <w:szCs w:val="22"/>
          <w:lang w:val="en-GB"/>
        </w:rPr>
        <w:t>Article III Fee</w:t>
      </w:r>
    </w:p>
    <w:p w14:paraId="2CF66174" w14:textId="77777777" w:rsidR="00B1159F" w:rsidRDefault="00B1159F">
      <w:pPr>
        <w:pStyle w:val="Textbody"/>
        <w:tabs>
          <w:tab w:val="left" w:pos="-1434"/>
          <w:tab w:val="left" w:pos="-714"/>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b/>
          <w:sz w:val="22"/>
          <w:szCs w:val="22"/>
          <w:lang w:val="en-GB"/>
        </w:rPr>
      </w:pPr>
    </w:p>
    <w:p w14:paraId="03056C19" w14:textId="77777777" w:rsidR="00B1159F" w:rsidRDefault="00ED1D87">
      <w:pPr>
        <w:pStyle w:val="Textbody"/>
        <w:numPr>
          <w:ilvl w:val="0"/>
          <w:numId w:val="63"/>
        </w:numPr>
        <w:tabs>
          <w:tab w:val="left" w:pos="-1008"/>
          <w:tab w:val="left" w:pos="-288"/>
          <w:tab w:val="left" w:pos="852"/>
          <w:tab w:val="left" w:pos="4026"/>
          <w:tab w:val="left" w:pos="4746"/>
          <w:tab w:val="left" w:pos="5466"/>
          <w:tab w:val="left" w:pos="6186"/>
          <w:tab w:val="left" w:pos="6906"/>
          <w:tab w:val="left" w:pos="7626"/>
          <w:tab w:val="left" w:pos="8346"/>
          <w:tab w:val="left" w:pos="9066"/>
          <w:tab w:val="left" w:pos="9786"/>
          <w:tab w:val="left" w:pos="10506"/>
          <w:tab w:val="left" w:pos="11226"/>
          <w:tab w:val="left" w:pos="11946"/>
          <w:tab w:val="left" w:pos="12666"/>
          <w:tab w:val="left" w:pos="13386"/>
          <w:tab w:val="left" w:pos="14106"/>
          <w:tab w:val="left" w:pos="14826"/>
          <w:tab w:val="left" w:pos="15546"/>
          <w:tab w:val="left" w:pos="16266"/>
          <w:tab w:val="left" w:pos="16986"/>
          <w:tab w:val="left" w:pos="17706"/>
          <w:tab w:val="left" w:pos="18426"/>
          <w:tab w:val="left" w:pos="19146"/>
          <w:tab w:val="left" w:pos="19866"/>
          <w:tab w:val="left" w:pos="20586"/>
          <w:tab w:val="left" w:pos="21306"/>
          <w:tab w:val="left" w:pos="22026"/>
          <w:tab w:val="left" w:pos="22746"/>
          <w:tab w:val="left" w:pos="23466"/>
          <w:tab w:val="left" w:pos="24186"/>
          <w:tab w:val="left" w:pos="24906"/>
          <w:tab w:val="left" w:pos="25626"/>
          <w:tab w:val="left" w:pos="26346"/>
          <w:tab w:val="left" w:pos="27066"/>
        </w:tabs>
        <w:ind w:left="426" w:hanging="426"/>
        <w:rPr>
          <w:sz w:val="22"/>
          <w:szCs w:val="22"/>
          <w:lang w:val="en-GB"/>
        </w:rPr>
      </w:pPr>
      <w:r>
        <w:rPr>
          <w:sz w:val="22"/>
          <w:szCs w:val="22"/>
          <w:lang w:val="en-GB"/>
        </w:rPr>
        <w:t>The Fee for the consulting services is to be determined as follows:</w:t>
      </w:r>
    </w:p>
    <w:p w14:paraId="02109D1B" w14:textId="77777777" w:rsidR="00B1159F" w:rsidRDefault="00ED1D87">
      <w:pPr>
        <w:pStyle w:val="Textbody"/>
        <w:tabs>
          <w:tab w:val="left" w:pos="-1008"/>
          <w:tab w:val="left" w:pos="-288"/>
          <w:tab w:val="left" w:pos="786"/>
          <w:tab w:val="left" w:pos="852"/>
          <w:tab w:val="left" w:pos="3306"/>
          <w:tab w:val="left" w:pos="4026"/>
          <w:tab w:val="left" w:pos="4746"/>
          <w:tab w:val="left" w:pos="5466"/>
          <w:tab w:val="left" w:pos="6186"/>
          <w:tab w:val="left" w:pos="6906"/>
          <w:tab w:val="left" w:pos="7626"/>
          <w:tab w:val="left" w:pos="8346"/>
          <w:tab w:val="left" w:pos="9066"/>
          <w:tab w:val="left" w:pos="9786"/>
          <w:tab w:val="left" w:pos="10506"/>
          <w:tab w:val="left" w:pos="11226"/>
          <w:tab w:val="left" w:pos="11946"/>
          <w:tab w:val="left" w:pos="12666"/>
          <w:tab w:val="left" w:pos="13386"/>
          <w:tab w:val="left" w:pos="14106"/>
          <w:tab w:val="left" w:pos="14826"/>
          <w:tab w:val="left" w:pos="15546"/>
          <w:tab w:val="left" w:pos="16266"/>
          <w:tab w:val="left" w:pos="16986"/>
          <w:tab w:val="left" w:pos="17706"/>
          <w:tab w:val="left" w:pos="18426"/>
          <w:tab w:val="left" w:pos="19146"/>
          <w:tab w:val="left" w:pos="19866"/>
          <w:tab w:val="left" w:pos="20586"/>
          <w:tab w:val="left" w:pos="21306"/>
          <w:tab w:val="left" w:pos="22026"/>
          <w:tab w:val="left" w:pos="22746"/>
          <w:tab w:val="left" w:pos="23466"/>
          <w:tab w:val="left" w:pos="24186"/>
          <w:tab w:val="left" w:pos="24906"/>
          <w:tab w:val="left" w:pos="25626"/>
          <w:tab w:val="left" w:pos="26346"/>
          <w:tab w:val="left" w:pos="27066"/>
        </w:tabs>
        <w:ind w:left="426"/>
        <w:rPr>
          <w:sz w:val="22"/>
          <w:szCs w:val="22"/>
          <w:lang w:val="en-GB"/>
        </w:rPr>
      </w:pPr>
      <w:r>
        <w:rPr>
          <w:sz w:val="22"/>
          <w:szCs w:val="22"/>
          <w:lang w:val="en-GB"/>
        </w:rPr>
        <w:lastRenderedPageBreak/>
        <w:t>The fee is to be calculated as a percentage of the resulting value of the transaction agreed in the individual agreement (the success fee) and the fixed monthly fees (the retainer). The percentage of the fee for the provision of the consulting services (the success fee) as demanded in the bid may not exceed the amount of the fee in percent as listed in Annex No. 1 hereto for the relevant category on transactions and the amount thereof in EUR. The success fee is to be reduced by the amount of the retainer, if any, before it is paid.</w:t>
      </w:r>
    </w:p>
    <w:p w14:paraId="5267B3C1" w14:textId="77777777" w:rsidR="00B1159F" w:rsidRDefault="00ED1D87">
      <w:pPr>
        <w:pStyle w:val="Textbody"/>
        <w:numPr>
          <w:ilvl w:val="0"/>
          <w:numId w:val="12"/>
        </w:numPr>
        <w:tabs>
          <w:tab w:val="left" w:pos="-1008"/>
          <w:tab w:val="left" w:pos="-288"/>
          <w:tab w:val="left" w:pos="852"/>
          <w:tab w:val="left" w:pos="4026"/>
          <w:tab w:val="left" w:pos="4746"/>
          <w:tab w:val="left" w:pos="5466"/>
          <w:tab w:val="left" w:pos="6186"/>
          <w:tab w:val="left" w:pos="6906"/>
          <w:tab w:val="left" w:pos="7626"/>
          <w:tab w:val="left" w:pos="8346"/>
          <w:tab w:val="left" w:pos="9066"/>
          <w:tab w:val="left" w:pos="9786"/>
          <w:tab w:val="left" w:pos="10506"/>
          <w:tab w:val="left" w:pos="11226"/>
          <w:tab w:val="left" w:pos="11946"/>
          <w:tab w:val="left" w:pos="12666"/>
          <w:tab w:val="left" w:pos="13386"/>
          <w:tab w:val="left" w:pos="14106"/>
          <w:tab w:val="left" w:pos="14826"/>
          <w:tab w:val="left" w:pos="15546"/>
          <w:tab w:val="left" w:pos="16266"/>
          <w:tab w:val="left" w:pos="16986"/>
          <w:tab w:val="left" w:pos="17706"/>
          <w:tab w:val="left" w:pos="18426"/>
          <w:tab w:val="left" w:pos="19146"/>
          <w:tab w:val="left" w:pos="19866"/>
          <w:tab w:val="left" w:pos="20586"/>
          <w:tab w:val="left" w:pos="21306"/>
          <w:tab w:val="left" w:pos="22026"/>
          <w:tab w:val="left" w:pos="22746"/>
          <w:tab w:val="left" w:pos="23466"/>
          <w:tab w:val="left" w:pos="24186"/>
          <w:tab w:val="left" w:pos="24906"/>
          <w:tab w:val="left" w:pos="25626"/>
          <w:tab w:val="left" w:pos="26346"/>
          <w:tab w:val="left" w:pos="27066"/>
        </w:tabs>
        <w:ind w:left="426" w:hanging="426"/>
        <w:rPr>
          <w:sz w:val="22"/>
          <w:szCs w:val="22"/>
          <w:lang w:val="en-GB"/>
        </w:rPr>
      </w:pPr>
      <w:r>
        <w:rPr>
          <w:sz w:val="22"/>
          <w:szCs w:val="22"/>
          <w:lang w:val="en-GB"/>
        </w:rPr>
        <w:t xml:space="preserve">For the purpose hereof, the value of the transaction means the the actual consideration (if it is an acquisition), received (if it is a divestment), accounting residual value, or the value as per an expert valuation (if it is restructuring). The value of the transaction will be adjusted in detail in the individual agreement, always </w:t>
      </w:r>
      <w:proofErr w:type="gramStart"/>
      <w:r>
        <w:rPr>
          <w:sz w:val="22"/>
          <w:szCs w:val="22"/>
          <w:lang w:val="en-GB"/>
        </w:rPr>
        <w:t>taking into account</w:t>
      </w:r>
      <w:proofErr w:type="gramEnd"/>
      <w:r>
        <w:rPr>
          <w:sz w:val="22"/>
          <w:szCs w:val="22"/>
          <w:lang w:val="en-GB"/>
        </w:rPr>
        <w:t xml:space="preserve"> the specific parameters of the particular transaction.</w:t>
      </w:r>
    </w:p>
    <w:p w14:paraId="6F67E49F" w14:textId="77777777" w:rsidR="00B1159F" w:rsidRDefault="00ED1D87">
      <w:pPr>
        <w:pStyle w:val="Textbody"/>
        <w:numPr>
          <w:ilvl w:val="0"/>
          <w:numId w:val="12"/>
        </w:numPr>
        <w:tabs>
          <w:tab w:val="left" w:pos="-1008"/>
          <w:tab w:val="left" w:pos="-288"/>
          <w:tab w:val="left" w:pos="852"/>
          <w:tab w:val="left" w:pos="4026"/>
          <w:tab w:val="left" w:pos="4746"/>
          <w:tab w:val="left" w:pos="5466"/>
          <w:tab w:val="left" w:pos="6186"/>
          <w:tab w:val="left" w:pos="6906"/>
          <w:tab w:val="left" w:pos="7626"/>
          <w:tab w:val="left" w:pos="8346"/>
          <w:tab w:val="left" w:pos="9066"/>
          <w:tab w:val="left" w:pos="9786"/>
          <w:tab w:val="left" w:pos="10506"/>
          <w:tab w:val="left" w:pos="11226"/>
          <w:tab w:val="left" w:pos="11946"/>
          <w:tab w:val="left" w:pos="12666"/>
          <w:tab w:val="left" w:pos="13386"/>
          <w:tab w:val="left" w:pos="14106"/>
          <w:tab w:val="left" w:pos="14826"/>
          <w:tab w:val="left" w:pos="15546"/>
          <w:tab w:val="left" w:pos="16266"/>
          <w:tab w:val="left" w:pos="16986"/>
          <w:tab w:val="left" w:pos="17706"/>
          <w:tab w:val="left" w:pos="18426"/>
          <w:tab w:val="left" w:pos="19146"/>
          <w:tab w:val="left" w:pos="19866"/>
          <w:tab w:val="left" w:pos="20586"/>
          <w:tab w:val="left" w:pos="21306"/>
          <w:tab w:val="left" w:pos="22026"/>
          <w:tab w:val="left" w:pos="22746"/>
          <w:tab w:val="left" w:pos="23466"/>
          <w:tab w:val="left" w:pos="24186"/>
          <w:tab w:val="left" w:pos="24906"/>
          <w:tab w:val="left" w:pos="25626"/>
          <w:tab w:val="left" w:pos="26346"/>
          <w:tab w:val="left" w:pos="27066"/>
        </w:tabs>
        <w:ind w:left="426" w:hanging="426"/>
        <w:rPr>
          <w:sz w:val="22"/>
          <w:szCs w:val="22"/>
          <w:lang w:val="en-GB"/>
        </w:rPr>
      </w:pPr>
      <w:r>
        <w:rPr>
          <w:sz w:val="22"/>
          <w:szCs w:val="22"/>
          <w:lang w:val="en-GB"/>
        </w:rPr>
        <w:t xml:space="preserve">The Provider's out-of-pocket costs may be added to the fee determined in line with this Article; such costs include, without limitation, travel costs and accommodation costs or other out-of-pocket costs approved in advance by the Customer. The Customer reserves the right to determine whether the out-of-pocket costs have been calculated rightfully in line with this paragraph depending on the nature, </w:t>
      </w:r>
      <w:proofErr w:type="gramStart"/>
      <w:r>
        <w:rPr>
          <w:sz w:val="22"/>
          <w:szCs w:val="22"/>
          <w:lang w:val="en-GB"/>
        </w:rPr>
        <w:t>volume</w:t>
      </w:r>
      <w:proofErr w:type="gramEnd"/>
      <w:r>
        <w:rPr>
          <w:sz w:val="22"/>
          <w:szCs w:val="22"/>
          <w:lang w:val="en-GB"/>
        </w:rPr>
        <w:t xml:space="preserve"> and place of supply of the consulting services.</w:t>
      </w:r>
    </w:p>
    <w:p w14:paraId="7FBAA770" w14:textId="77777777" w:rsidR="00B1159F" w:rsidRDefault="00B1159F">
      <w:pPr>
        <w:pStyle w:val="Standard"/>
        <w:tabs>
          <w:tab w:val="left" w:pos="360"/>
          <w:tab w:val="left" w:pos="1856"/>
        </w:tabs>
        <w:rPr>
          <w:b/>
          <w:sz w:val="22"/>
          <w:szCs w:val="22"/>
          <w:lang w:val="en-GB"/>
        </w:rPr>
      </w:pPr>
    </w:p>
    <w:p w14:paraId="36B6614F" w14:textId="77777777" w:rsidR="00B1159F" w:rsidRDefault="00ED1D87">
      <w:pPr>
        <w:pStyle w:val="Standard"/>
        <w:tabs>
          <w:tab w:val="left" w:pos="360"/>
          <w:tab w:val="left" w:pos="1856"/>
        </w:tabs>
        <w:rPr>
          <w:b/>
          <w:sz w:val="22"/>
          <w:szCs w:val="22"/>
          <w:lang w:val="en-GB"/>
        </w:rPr>
      </w:pPr>
      <w:r>
        <w:rPr>
          <w:b/>
          <w:sz w:val="22"/>
          <w:szCs w:val="22"/>
          <w:lang w:val="en-GB"/>
        </w:rPr>
        <w:t>Article IV Payment Terms and Conditions</w:t>
      </w:r>
    </w:p>
    <w:p w14:paraId="0DBFE3A7" w14:textId="77777777" w:rsidR="00B1159F" w:rsidRDefault="00B1159F">
      <w:pPr>
        <w:pStyle w:val="Standard"/>
        <w:tabs>
          <w:tab w:val="left" w:pos="360"/>
          <w:tab w:val="left" w:pos="1856"/>
        </w:tabs>
        <w:rPr>
          <w:b/>
          <w:sz w:val="22"/>
          <w:szCs w:val="22"/>
          <w:lang w:val="en-GB"/>
        </w:rPr>
      </w:pPr>
    </w:p>
    <w:p w14:paraId="158D29E1" w14:textId="77777777" w:rsidR="00B1159F" w:rsidRDefault="00ED1D87">
      <w:pPr>
        <w:pStyle w:val="Standard"/>
        <w:numPr>
          <w:ilvl w:val="0"/>
          <w:numId w:val="64"/>
        </w:numPr>
        <w:tabs>
          <w:tab w:val="left" w:pos="852"/>
        </w:tabs>
        <w:spacing w:after="120"/>
        <w:ind w:left="426" w:hanging="426"/>
        <w:rPr>
          <w:sz w:val="22"/>
          <w:szCs w:val="22"/>
          <w:lang w:val="en-GB"/>
        </w:rPr>
      </w:pPr>
      <w:r>
        <w:rPr>
          <w:sz w:val="22"/>
          <w:szCs w:val="22"/>
          <w:lang w:val="en-GB"/>
        </w:rPr>
        <w:t>The Customer will pay the fee to the Provider for the consulting services and reimburse the rightful out-of-pocket costs upon an invoice issued by the Provider after the end of the month in which the Consulting Services have been provided, unless the Parties agree otherwise in the particular individual agreement.</w:t>
      </w:r>
    </w:p>
    <w:p w14:paraId="638C56A8" w14:textId="77777777" w:rsidR="00B1159F" w:rsidRDefault="00ED1D87">
      <w:pPr>
        <w:pStyle w:val="Standard"/>
        <w:numPr>
          <w:ilvl w:val="0"/>
          <w:numId w:val="7"/>
        </w:numPr>
        <w:tabs>
          <w:tab w:val="left" w:pos="852"/>
        </w:tabs>
        <w:spacing w:after="120"/>
        <w:ind w:left="426" w:hanging="426"/>
        <w:rPr>
          <w:sz w:val="22"/>
          <w:szCs w:val="22"/>
          <w:lang w:val="en-GB"/>
        </w:rPr>
      </w:pPr>
      <w:r>
        <w:rPr>
          <w:sz w:val="22"/>
          <w:szCs w:val="22"/>
          <w:lang w:val="en-GB"/>
        </w:rPr>
        <w:t>Invoices fall due within 30 days after delivery (in a manner which can be documented) thereof to the Customer.</w:t>
      </w:r>
    </w:p>
    <w:p w14:paraId="19E55488" w14:textId="77777777" w:rsidR="00B1159F" w:rsidRDefault="00ED1D87">
      <w:pPr>
        <w:pStyle w:val="Standard"/>
        <w:numPr>
          <w:ilvl w:val="0"/>
          <w:numId w:val="7"/>
        </w:numPr>
        <w:tabs>
          <w:tab w:val="left" w:pos="852"/>
        </w:tabs>
        <w:spacing w:after="120"/>
        <w:ind w:left="426" w:hanging="426"/>
      </w:pPr>
      <w:r>
        <w:rPr>
          <w:sz w:val="22"/>
          <w:szCs w:val="22"/>
          <w:lang w:val="en-GB"/>
        </w:rPr>
        <w:t>The agreed fee is to be paid under invoices, provided that they: (i) comply with the requirements imposed in Section 435 of the Civil Code; (ii) comply with the requirements for tax documents imposed in Section 28 of Act No. 235/2004 Coll., the Value Added Tax Act, as amended (the “</w:t>
      </w:r>
      <w:r>
        <w:rPr>
          <w:b/>
          <w:bCs/>
          <w:sz w:val="22"/>
          <w:szCs w:val="22"/>
          <w:lang w:val="en-GB"/>
        </w:rPr>
        <w:t>Value Added Tax Act</w:t>
      </w:r>
      <w:r>
        <w:rPr>
          <w:sz w:val="22"/>
          <w:szCs w:val="22"/>
          <w:lang w:val="en-GB"/>
        </w:rPr>
        <w:t>”), or under applicable provisions of an Act which may replace and supersede the Value Added Tax Act; (iii) include the number of the  Individual Framework Agreement; and (iv) are sent by the Provider to the invoice mailing address as set forth in paragraph 9 below.</w:t>
      </w:r>
    </w:p>
    <w:p w14:paraId="0DE8B5A8" w14:textId="77777777" w:rsidR="00B1159F" w:rsidRDefault="00ED1D87">
      <w:pPr>
        <w:pStyle w:val="Standard"/>
        <w:tabs>
          <w:tab w:val="left" w:pos="852"/>
        </w:tabs>
        <w:spacing w:after="120"/>
        <w:ind w:left="426"/>
        <w:rPr>
          <w:sz w:val="22"/>
          <w:szCs w:val="22"/>
          <w:lang w:val="en-GB"/>
        </w:rPr>
      </w:pPr>
      <w:r>
        <w:rPr>
          <w:sz w:val="22"/>
          <w:szCs w:val="22"/>
          <w:lang w:val="en-GB"/>
        </w:rPr>
        <w:t>The invoice must also include the following:</w:t>
      </w:r>
    </w:p>
    <w:p w14:paraId="338DB61D" w14:textId="77777777" w:rsidR="00B1159F" w:rsidRDefault="00ED1D87">
      <w:pPr>
        <w:pStyle w:val="Standard"/>
        <w:numPr>
          <w:ilvl w:val="0"/>
          <w:numId w:val="65"/>
        </w:numPr>
        <w:tabs>
          <w:tab w:val="left" w:pos="1080"/>
        </w:tabs>
        <w:ind w:left="720" w:firstLine="0"/>
        <w:jc w:val="left"/>
        <w:rPr>
          <w:sz w:val="22"/>
          <w:szCs w:val="22"/>
          <w:lang w:val="en-GB"/>
        </w:rPr>
      </w:pPr>
      <w:r>
        <w:rPr>
          <w:sz w:val="22"/>
          <w:szCs w:val="22"/>
          <w:lang w:val="en-GB"/>
        </w:rPr>
        <w:t xml:space="preserve">designation and number of the </w:t>
      </w:r>
      <w:proofErr w:type="gramStart"/>
      <w:r>
        <w:rPr>
          <w:sz w:val="22"/>
          <w:szCs w:val="22"/>
          <w:lang w:val="en-GB"/>
        </w:rPr>
        <w:t>invoice;</w:t>
      </w:r>
      <w:proofErr w:type="gramEnd"/>
    </w:p>
    <w:p w14:paraId="5E904655" w14:textId="77777777" w:rsidR="00B1159F" w:rsidRDefault="00ED1D87">
      <w:pPr>
        <w:pStyle w:val="Standard"/>
        <w:numPr>
          <w:ilvl w:val="0"/>
          <w:numId w:val="4"/>
        </w:numPr>
        <w:tabs>
          <w:tab w:val="left" w:pos="1080"/>
        </w:tabs>
        <w:ind w:left="720" w:firstLine="0"/>
        <w:jc w:val="left"/>
        <w:rPr>
          <w:sz w:val="22"/>
          <w:szCs w:val="22"/>
          <w:lang w:val="en-GB"/>
        </w:rPr>
      </w:pPr>
      <w:r>
        <w:rPr>
          <w:sz w:val="22"/>
          <w:szCs w:val="22"/>
          <w:lang w:val="en-GB"/>
        </w:rPr>
        <w:t xml:space="preserve">business names, registered offices, Identification Nos. and Tax Identification </w:t>
      </w:r>
      <w:r>
        <w:rPr>
          <w:sz w:val="22"/>
          <w:szCs w:val="22"/>
          <w:lang w:val="en-GB"/>
        </w:rPr>
        <w:tab/>
        <w:t xml:space="preserve">Nos. of the </w:t>
      </w:r>
      <w:proofErr w:type="gramStart"/>
      <w:r>
        <w:rPr>
          <w:sz w:val="22"/>
          <w:szCs w:val="22"/>
          <w:lang w:val="en-GB"/>
        </w:rPr>
        <w:t>Parties;</w:t>
      </w:r>
      <w:proofErr w:type="gramEnd"/>
    </w:p>
    <w:p w14:paraId="5FE715E0" w14:textId="77777777" w:rsidR="00B1159F" w:rsidRDefault="00ED1D87">
      <w:pPr>
        <w:pStyle w:val="Standard"/>
        <w:numPr>
          <w:ilvl w:val="0"/>
          <w:numId w:val="4"/>
        </w:numPr>
        <w:tabs>
          <w:tab w:val="left" w:pos="1080"/>
        </w:tabs>
        <w:ind w:left="720" w:firstLine="0"/>
        <w:jc w:val="left"/>
        <w:rPr>
          <w:sz w:val="22"/>
          <w:szCs w:val="22"/>
          <w:lang w:val="en-GB"/>
        </w:rPr>
      </w:pPr>
      <w:r>
        <w:rPr>
          <w:sz w:val="22"/>
          <w:szCs w:val="22"/>
          <w:lang w:val="en-GB"/>
        </w:rPr>
        <w:t xml:space="preserve">invoicing grounds, description of the </w:t>
      </w:r>
      <w:proofErr w:type="gramStart"/>
      <w:r>
        <w:rPr>
          <w:sz w:val="22"/>
          <w:szCs w:val="22"/>
          <w:lang w:val="en-GB"/>
        </w:rPr>
        <w:t>performance;</w:t>
      </w:r>
      <w:proofErr w:type="gramEnd"/>
    </w:p>
    <w:p w14:paraId="3F3F1AE6" w14:textId="77777777" w:rsidR="00B1159F" w:rsidRDefault="00ED1D87">
      <w:pPr>
        <w:pStyle w:val="Standard"/>
        <w:numPr>
          <w:ilvl w:val="0"/>
          <w:numId w:val="4"/>
        </w:numPr>
        <w:tabs>
          <w:tab w:val="left" w:pos="1080"/>
        </w:tabs>
        <w:ind w:left="720" w:firstLine="0"/>
        <w:jc w:val="left"/>
        <w:rPr>
          <w:sz w:val="22"/>
          <w:szCs w:val="22"/>
          <w:lang w:val="en-GB"/>
        </w:rPr>
      </w:pPr>
      <w:r>
        <w:rPr>
          <w:sz w:val="22"/>
          <w:szCs w:val="22"/>
          <w:lang w:val="en-GB"/>
        </w:rPr>
        <w:t xml:space="preserve">the Provider's bank </w:t>
      </w:r>
      <w:proofErr w:type="gramStart"/>
      <w:r>
        <w:rPr>
          <w:sz w:val="22"/>
          <w:szCs w:val="22"/>
          <w:lang w:val="en-GB"/>
        </w:rPr>
        <w:t>details;</w:t>
      </w:r>
      <w:proofErr w:type="gramEnd"/>
    </w:p>
    <w:p w14:paraId="72F7D24D" w14:textId="77777777" w:rsidR="00B1159F" w:rsidRDefault="00ED1D87">
      <w:pPr>
        <w:pStyle w:val="Standard"/>
        <w:numPr>
          <w:ilvl w:val="0"/>
          <w:numId w:val="4"/>
        </w:numPr>
        <w:tabs>
          <w:tab w:val="left" w:pos="1080"/>
        </w:tabs>
        <w:ind w:left="720" w:firstLine="0"/>
        <w:jc w:val="left"/>
        <w:rPr>
          <w:sz w:val="22"/>
          <w:szCs w:val="22"/>
          <w:lang w:val="en-GB"/>
        </w:rPr>
      </w:pPr>
      <w:r>
        <w:rPr>
          <w:sz w:val="22"/>
          <w:szCs w:val="22"/>
          <w:lang w:val="en-GB"/>
        </w:rPr>
        <w:t xml:space="preserve">the invoiced </w:t>
      </w:r>
      <w:proofErr w:type="gramStart"/>
      <w:r>
        <w:rPr>
          <w:sz w:val="22"/>
          <w:szCs w:val="22"/>
          <w:lang w:val="en-GB"/>
        </w:rPr>
        <w:t>amount;</w:t>
      </w:r>
      <w:proofErr w:type="gramEnd"/>
    </w:p>
    <w:p w14:paraId="284BD1A1" w14:textId="77777777" w:rsidR="00B1159F" w:rsidRDefault="00ED1D87">
      <w:pPr>
        <w:pStyle w:val="Standard"/>
        <w:numPr>
          <w:ilvl w:val="0"/>
          <w:numId w:val="4"/>
        </w:numPr>
        <w:tabs>
          <w:tab w:val="left" w:pos="1080"/>
        </w:tabs>
        <w:ind w:left="720" w:firstLine="0"/>
        <w:jc w:val="left"/>
        <w:rPr>
          <w:sz w:val="22"/>
          <w:szCs w:val="22"/>
          <w:lang w:val="en-GB"/>
        </w:rPr>
      </w:pPr>
      <w:r>
        <w:rPr>
          <w:sz w:val="22"/>
          <w:szCs w:val="22"/>
          <w:lang w:val="en-GB"/>
        </w:rPr>
        <w:t xml:space="preserve">tax </w:t>
      </w:r>
      <w:proofErr w:type="gramStart"/>
      <w:r>
        <w:rPr>
          <w:sz w:val="22"/>
          <w:szCs w:val="22"/>
          <w:lang w:val="en-GB"/>
        </w:rPr>
        <w:t>particulars;</w:t>
      </w:r>
      <w:proofErr w:type="gramEnd"/>
    </w:p>
    <w:p w14:paraId="7FB5D87D" w14:textId="77777777" w:rsidR="00B1159F" w:rsidRDefault="00ED1D87">
      <w:pPr>
        <w:pStyle w:val="Standard"/>
        <w:numPr>
          <w:ilvl w:val="0"/>
          <w:numId w:val="4"/>
        </w:numPr>
        <w:tabs>
          <w:tab w:val="left" w:pos="1080"/>
        </w:tabs>
        <w:ind w:left="720" w:firstLine="0"/>
        <w:jc w:val="left"/>
        <w:rPr>
          <w:sz w:val="22"/>
          <w:szCs w:val="22"/>
          <w:lang w:val="en-GB"/>
        </w:rPr>
      </w:pPr>
      <w:r>
        <w:rPr>
          <w:sz w:val="22"/>
          <w:szCs w:val="22"/>
          <w:lang w:val="en-GB"/>
        </w:rPr>
        <w:t xml:space="preserve">date of issue and due </w:t>
      </w:r>
      <w:proofErr w:type="gramStart"/>
      <w:r>
        <w:rPr>
          <w:sz w:val="22"/>
          <w:szCs w:val="22"/>
          <w:lang w:val="en-GB"/>
        </w:rPr>
        <w:t>date;</w:t>
      </w:r>
      <w:proofErr w:type="gramEnd"/>
    </w:p>
    <w:p w14:paraId="7E3F2CCA" w14:textId="77777777" w:rsidR="00B1159F" w:rsidRDefault="00ED1D87">
      <w:pPr>
        <w:pStyle w:val="Standard"/>
        <w:numPr>
          <w:ilvl w:val="0"/>
          <w:numId w:val="4"/>
        </w:numPr>
        <w:tabs>
          <w:tab w:val="left" w:pos="1440"/>
        </w:tabs>
        <w:ind w:left="1080" w:hanging="360"/>
        <w:jc w:val="left"/>
        <w:rPr>
          <w:sz w:val="22"/>
          <w:szCs w:val="22"/>
          <w:lang w:val="en-GB"/>
        </w:rPr>
      </w:pPr>
      <w:r>
        <w:rPr>
          <w:sz w:val="22"/>
          <w:szCs w:val="22"/>
          <w:lang w:val="en-GB"/>
        </w:rPr>
        <w:t xml:space="preserve">information on the Provider's registration in the Companies Register or any </w:t>
      </w:r>
      <w:r>
        <w:rPr>
          <w:sz w:val="22"/>
          <w:szCs w:val="22"/>
          <w:lang w:val="en-GB"/>
        </w:rPr>
        <w:tab/>
        <w:t xml:space="preserve">other </w:t>
      </w:r>
      <w:proofErr w:type="gramStart"/>
      <w:r>
        <w:rPr>
          <w:sz w:val="22"/>
          <w:szCs w:val="22"/>
          <w:lang w:val="en-GB"/>
        </w:rPr>
        <w:t>register;</w:t>
      </w:r>
      <w:proofErr w:type="gramEnd"/>
    </w:p>
    <w:p w14:paraId="58A64B79" w14:textId="77777777" w:rsidR="00B1159F" w:rsidRDefault="00ED1D87">
      <w:pPr>
        <w:pStyle w:val="Standard"/>
        <w:numPr>
          <w:ilvl w:val="0"/>
          <w:numId w:val="4"/>
        </w:numPr>
        <w:tabs>
          <w:tab w:val="left" w:pos="1080"/>
        </w:tabs>
        <w:spacing w:after="120"/>
        <w:ind w:left="720" w:firstLine="0"/>
        <w:jc w:val="left"/>
        <w:rPr>
          <w:sz w:val="22"/>
          <w:szCs w:val="22"/>
          <w:lang w:val="en-GB"/>
        </w:rPr>
      </w:pPr>
      <w:r>
        <w:rPr>
          <w:sz w:val="22"/>
          <w:szCs w:val="22"/>
          <w:lang w:val="en-GB"/>
        </w:rPr>
        <w:t xml:space="preserve">date of taxable </w:t>
      </w:r>
      <w:proofErr w:type="gramStart"/>
      <w:r>
        <w:rPr>
          <w:sz w:val="22"/>
          <w:szCs w:val="22"/>
          <w:lang w:val="en-GB"/>
        </w:rPr>
        <w:t>supply;</w:t>
      </w:r>
      <w:proofErr w:type="gramEnd"/>
    </w:p>
    <w:p w14:paraId="7EAA582A" w14:textId="77777777" w:rsidR="00B1159F" w:rsidRDefault="00ED1D87">
      <w:pPr>
        <w:pStyle w:val="Standard"/>
        <w:numPr>
          <w:ilvl w:val="0"/>
          <w:numId w:val="4"/>
        </w:numPr>
        <w:tabs>
          <w:tab w:val="left" w:pos="1080"/>
        </w:tabs>
        <w:spacing w:after="120"/>
        <w:ind w:left="720" w:firstLine="0"/>
        <w:jc w:val="left"/>
        <w:rPr>
          <w:sz w:val="22"/>
          <w:szCs w:val="22"/>
          <w:lang w:val="en-GB"/>
        </w:rPr>
      </w:pPr>
      <w:bookmarkStart w:id="0" w:name="_Hlk68615521"/>
      <w:r>
        <w:rPr>
          <w:sz w:val="22"/>
          <w:szCs w:val="22"/>
          <w:lang w:val="en-GB"/>
        </w:rPr>
        <w:t>handover protocol with a detailed description of services for the invoiced period</w:t>
      </w:r>
    </w:p>
    <w:bookmarkEnd w:id="0"/>
    <w:p w14:paraId="68054315" w14:textId="77777777" w:rsidR="00B1159F" w:rsidRDefault="00ED1D87" w:rsidP="00653CB3">
      <w:pPr>
        <w:pStyle w:val="Standard"/>
        <w:numPr>
          <w:ilvl w:val="0"/>
          <w:numId w:val="7"/>
        </w:numPr>
        <w:tabs>
          <w:tab w:val="left" w:pos="852"/>
        </w:tabs>
        <w:spacing w:after="120"/>
        <w:ind w:left="426" w:hanging="426"/>
        <w:rPr>
          <w:sz w:val="22"/>
          <w:szCs w:val="22"/>
          <w:lang w:val="en-GB"/>
        </w:rPr>
      </w:pPr>
      <w:r>
        <w:rPr>
          <w:sz w:val="22"/>
          <w:szCs w:val="22"/>
          <w:lang w:val="en-GB"/>
        </w:rPr>
        <w:t xml:space="preserve">The Customer may return an invoice to the Provider before it falls due without paying it if the invoice fails to contain any of the particulars listed in this Framework Agreement or, as the case may be, the Individual Agreement, if its contents suffer from any other defects, if the attachments required by this Framework Agreement are not attached thereto, or if the Provider’s bank details and account No. are not compliant with this Framework Agreement or with the written notice that changes the bank details and account No., and/or there are any errors. The Customer informs the Provider about the foregoing by e-mail in which it must set forth the grounds for the refusal and request a new invoice. The Customer will </w:t>
      </w:r>
      <w:r>
        <w:rPr>
          <w:sz w:val="22"/>
          <w:szCs w:val="22"/>
          <w:lang w:val="en-GB"/>
        </w:rPr>
        <w:lastRenderedPageBreak/>
        <w:t>send the rejection notice primarily to the e-mail address from which the invoice arrived, or to another Provider’s contact e-mail address known to the Customer.</w:t>
      </w:r>
    </w:p>
    <w:p w14:paraId="2CEB7856" w14:textId="77777777" w:rsidR="00B1159F" w:rsidRDefault="00ED1D87">
      <w:pPr>
        <w:pStyle w:val="Standard"/>
        <w:numPr>
          <w:ilvl w:val="0"/>
          <w:numId w:val="7"/>
        </w:numPr>
        <w:tabs>
          <w:tab w:val="left" w:pos="852"/>
        </w:tabs>
        <w:spacing w:after="120"/>
        <w:ind w:left="426" w:hanging="426"/>
        <w:rPr>
          <w:sz w:val="22"/>
          <w:szCs w:val="22"/>
          <w:lang w:val="en-GB"/>
        </w:rPr>
      </w:pPr>
      <w:r>
        <w:rPr>
          <w:sz w:val="22"/>
          <w:szCs w:val="22"/>
          <w:lang w:val="en-GB"/>
        </w:rPr>
        <w:t>The Provider must correct the invoice or issue a new one depending on the nature of the shortcoming. If the invoice is returned on due grounds, the due date is to be suspended. The deadline for the invoice to be paid (at least 30 days) starts running all over again from the date the corrected or new invoice is delivered to the Customer.</w:t>
      </w:r>
    </w:p>
    <w:p w14:paraId="607450CF" w14:textId="77777777" w:rsidR="00B1159F" w:rsidRDefault="00ED1D87">
      <w:pPr>
        <w:pStyle w:val="Standard"/>
        <w:numPr>
          <w:ilvl w:val="0"/>
          <w:numId w:val="7"/>
        </w:numPr>
        <w:tabs>
          <w:tab w:val="left" w:pos="852"/>
        </w:tabs>
        <w:spacing w:after="120"/>
        <w:ind w:left="426" w:hanging="426"/>
        <w:rPr>
          <w:sz w:val="22"/>
          <w:szCs w:val="22"/>
          <w:lang w:val="en-GB"/>
        </w:rPr>
      </w:pPr>
      <w:r>
        <w:rPr>
          <w:sz w:val="22"/>
          <w:szCs w:val="22"/>
          <w:lang w:val="en-GB"/>
        </w:rPr>
        <w:t>Payments will be made in euro (EUR) by a transfer to the Provider’s bank account listed in this Framework Agreement or the Individual Agreement. The Provider’s bank details and account No. can only be changed by a written amendment hereto or, if applicable, the Individual Agreement, or a written communication, to be delivered (in a manner that can be documented) to the Customer no later than together with the particular invoice. The communication must be signed by an individual(s) authorized to sign the relevant agreement.</w:t>
      </w:r>
    </w:p>
    <w:p w14:paraId="694CFFAC" w14:textId="77777777" w:rsidR="00B1159F" w:rsidRDefault="00ED1D87">
      <w:pPr>
        <w:pStyle w:val="Standard"/>
        <w:numPr>
          <w:ilvl w:val="0"/>
          <w:numId w:val="7"/>
        </w:numPr>
        <w:tabs>
          <w:tab w:val="left" w:pos="852"/>
        </w:tabs>
        <w:spacing w:after="120"/>
        <w:ind w:left="426" w:hanging="426"/>
        <w:rPr>
          <w:sz w:val="22"/>
          <w:szCs w:val="22"/>
          <w:lang w:val="en-GB"/>
        </w:rPr>
      </w:pPr>
      <w:r>
        <w:rPr>
          <w:sz w:val="22"/>
          <w:szCs w:val="22"/>
          <w:lang w:val="en-GB"/>
        </w:rPr>
        <w:t>The Customer is not deemed to have defaulted on the payment of an invoice if it files a payment order with its bank to pay the invoice on the due date at the latest.</w:t>
      </w:r>
    </w:p>
    <w:p w14:paraId="49F94798" w14:textId="77777777" w:rsidR="00B1159F" w:rsidRDefault="00ED1D87">
      <w:pPr>
        <w:pStyle w:val="Normal2"/>
        <w:keepLines w:val="0"/>
        <w:numPr>
          <w:ilvl w:val="0"/>
          <w:numId w:val="7"/>
        </w:numPr>
        <w:tabs>
          <w:tab w:val="clear" w:pos="1701"/>
          <w:tab w:val="clear" w:pos="2268"/>
          <w:tab w:val="clear" w:pos="2835"/>
          <w:tab w:val="left" w:pos="852"/>
        </w:tabs>
        <w:spacing w:before="0" w:after="120"/>
        <w:ind w:left="426" w:hanging="426"/>
      </w:pPr>
      <w:r>
        <w:rPr>
          <w:rFonts w:ascii="Arial" w:hAnsi="Arial" w:cs="Arial"/>
          <w:sz w:val="22"/>
          <w:szCs w:val="22"/>
          <w:lang w:val="en-GB"/>
        </w:rPr>
        <w:t>The invoice must be issued electronically in a format that is compliant with the European standard for electronic invoices (for the terms and conditions and technical specifications see https://www.cez.cz/isdoc) or in a PDF format (ideally a “generated PDF/a” on the grounds of archiving and minimizing data volumes); each document issued in this way will form one document with attachment(s). The e-mail address for receiving PDF invoices is: podatelna@cez.cz. The e-mail format is recommended to be text (“plain text”), the e-mail must not contain any attachments that do not relate to the invoice and make automatic processing difficult (such as a company logo in the body of the e-mail, another e-mail message as an attachment, etc.). The maximum size of an e-mail is 10 MB. Larger messages significantly increase the likelihood of a delivery failure. A qualified/guaranteed electronic signature of the PDF invoice or the e-mail with the PDF invoice is not required. Alternatively, the Provider can send a PDF invoice to the Customer’s data box. The invoice is considered to have been delivered as soon as the e-mail is delivered to the e-mail box intended for receipt of invoices or as soon as the data message is delivered to the Customer’s data box.</w:t>
      </w:r>
    </w:p>
    <w:p w14:paraId="7B3C7173" w14:textId="77777777" w:rsidR="00B1159F" w:rsidRDefault="00ED1D87">
      <w:pPr>
        <w:pStyle w:val="Normal2"/>
        <w:keepLines w:val="0"/>
        <w:numPr>
          <w:ilvl w:val="0"/>
          <w:numId w:val="7"/>
        </w:numPr>
        <w:tabs>
          <w:tab w:val="clear" w:pos="1701"/>
          <w:tab w:val="clear" w:pos="2268"/>
          <w:tab w:val="clear" w:pos="2835"/>
          <w:tab w:val="left" w:pos="852"/>
        </w:tabs>
        <w:spacing w:before="0" w:after="120"/>
        <w:ind w:left="426" w:hanging="426"/>
        <w:rPr>
          <w:rFonts w:ascii="Arial" w:hAnsi="Arial" w:cs="Arial"/>
          <w:sz w:val="22"/>
          <w:szCs w:val="22"/>
          <w:lang w:val="en-GB"/>
        </w:rPr>
      </w:pPr>
      <w:bookmarkStart w:id="1" w:name="_Hlk68773083"/>
      <w:r>
        <w:rPr>
          <w:rFonts w:ascii="Arial" w:hAnsi="Arial" w:cs="Arial"/>
          <w:sz w:val="22"/>
          <w:szCs w:val="22"/>
          <w:lang w:val="en-GB"/>
        </w:rPr>
        <w:t>If the Provider is a Czech VAT payer, VAT will be added to the calculated fee in line with applicable legislation.</w:t>
      </w:r>
    </w:p>
    <w:p w14:paraId="58D943CF" w14:textId="77777777" w:rsidR="00B1159F" w:rsidRPr="00653CB3" w:rsidRDefault="00ED1D87">
      <w:pPr>
        <w:pStyle w:val="Normal2"/>
        <w:keepLines w:val="0"/>
        <w:tabs>
          <w:tab w:val="clear" w:pos="1701"/>
          <w:tab w:val="clear" w:pos="2268"/>
          <w:tab w:val="clear" w:pos="2835"/>
        </w:tabs>
        <w:spacing w:before="0" w:after="120"/>
        <w:ind w:left="426" w:firstLine="0"/>
        <w:rPr>
          <w:rFonts w:ascii="Arial" w:hAnsi="Arial" w:cs="Arial"/>
          <w:sz w:val="22"/>
          <w:szCs w:val="22"/>
          <w:lang w:val="en-GB"/>
        </w:rPr>
      </w:pPr>
      <w:r>
        <w:rPr>
          <w:rFonts w:ascii="Arial" w:hAnsi="Arial" w:cs="Arial"/>
          <w:sz w:val="22"/>
          <w:szCs w:val="22"/>
          <w:lang w:val="en-GB"/>
        </w:rPr>
        <w:t xml:space="preserve">If the Provider is a party registered for VAT in another EU Member State or a foreign party outside the EU that is subject to tax, and the Provider does not have a business establishment in the sense outlined in the Value Added Tax Act, the performance is subject </w:t>
      </w:r>
      <w:r w:rsidRPr="00653CB3">
        <w:rPr>
          <w:rFonts w:ascii="Arial" w:hAnsi="Arial" w:cs="Arial"/>
          <w:sz w:val="22"/>
          <w:szCs w:val="22"/>
          <w:lang w:val="en-GB"/>
        </w:rPr>
        <w:t>to reverse-charge and the price for the service in the invoice will be without VAT.</w:t>
      </w:r>
    </w:p>
    <w:bookmarkEnd w:id="1"/>
    <w:p w14:paraId="220B3FEE" w14:textId="77777777" w:rsidR="00B1159F" w:rsidRPr="00653CB3" w:rsidRDefault="00ED1D87" w:rsidP="00653CB3">
      <w:pPr>
        <w:pStyle w:val="Normal2"/>
        <w:keepLines w:val="0"/>
        <w:numPr>
          <w:ilvl w:val="0"/>
          <w:numId w:val="7"/>
        </w:numPr>
        <w:tabs>
          <w:tab w:val="clear" w:pos="1701"/>
          <w:tab w:val="clear" w:pos="2268"/>
          <w:tab w:val="clear" w:pos="2835"/>
          <w:tab w:val="left" w:pos="852"/>
        </w:tabs>
        <w:spacing w:before="0" w:after="120"/>
        <w:ind w:left="426" w:hanging="426"/>
        <w:rPr>
          <w:rFonts w:ascii="Arial" w:hAnsi="Arial" w:cs="Arial"/>
          <w:sz w:val="22"/>
          <w:szCs w:val="22"/>
          <w:lang w:val="en-GB"/>
        </w:rPr>
      </w:pPr>
      <w:r w:rsidRPr="00653CB3">
        <w:rPr>
          <w:rFonts w:ascii="Arial" w:hAnsi="Arial" w:cs="Arial"/>
          <w:sz w:val="22"/>
          <w:szCs w:val="22"/>
          <w:lang w:val="en-GB"/>
        </w:rPr>
        <w:t>Should the Customer, as the recipient, guarantee unpaid tax on the performance under Section 109 of the VAT Act, it will have the right to pay the value added tax on the Provider’s behalf directly to the Provider’s tax authority for the purpose of a special method of security as per Section 109a of the Value Added Tax Act. The Customer will inform the Provider thereof in writing. The paid tax will reduce the amount the Customer owes to the Provider and the Provider will not have the right to demand the Customer to pay such amount to it.</w:t>
      </w:r>
    </w:p>
    <w:p w14:paraId="24A05E3C" w14:textId="77777777" w:rsidR="00B1159F" w:rsidRDefault="00ED1D87">
      <w:pPr>
        <w:pStyle w:val="Odstavecseseznamem"/>
        <w:numPr>
          <w:ilvl w:val="0"/>
          <w:numId w:val="7"/>
        </w:numPr>
        <w:tabs>
          <w:tab w:val="left" w:pos="852"/>
        </w:tabs>
        <w:spacing w:after="120"/>
        <w:ind w:left="426" w:hanging="426"/>
        <w:rPr>
          <w:sz w:val="22"/>
          <w:szCs w:val="22"/>
          <w:lang w:val="en-GB"/>
        </w:rPr>
      </w:pPr>
      <w:r w:rsidRPr="00653CB3">
        <w:rPr>
          <w:sz w:val="22"/>
          <w:szCs w:val="22"/>
          <w:lang w:val="en-GB"/>
        </w:rPr>
        <w:t>The Parties agree that any claims they may owe</w:t>
      </w:r>
      <w:r>
        <w:rPr>
          <w:sz w:val="22"/>
          <w:szCs w:val="22"/>
          <w:lang w:val="en-GB"/>
        </w:rPr>
        <w:t xml:space="preserve"> each other under the individual agreements concluded hereunder may be assigned only if the other Party grants its prior written consent. The consent to the assignment of the claim must include an agreement between the Parties on the method of payment of value added tax on the supply to which the assigned claim is linked, so that the tax is duly paid and the recipient of the taxable supply does not incur any liability as per Section 109 of the VAT Act. If no such agreement is reached, consent to the assignment of the claim may be refused.</w:t>
      </w:r>
    </w:p>
    <w:p w14:paraId="374BF64B" w14:textId="77777777" w:rsidR="00B1159F" w:rsidRDefault="00B1159F">
      <w:pPr>
        <w:pStyle w:val="Standard"/>
        <w:tabs>
          <w:tab w:val="left" w:pos="360"/>
          <w:tab w:val="left" w:pos="1856"/>
        </w:tabs>
        <w:rPr>
          <w:b/>
          <w:sz w:val="22"/>
          <w:szCs w:val="22"/>
          <w:lang w:val="en-GB"/>
        </w:rPr>
      </w:pPr>
    </w:p>
    <w:p w14:paraId="7834748F" w14:textId="77777777" w:rsidR="00B1159F" w:rsidRDefault="00ED1D87">
      <w:pPr>
        <w:pStyle w:val="Standard"/>
        <w:tabs>
          <w:tab w:val="left" w:pos="360"/>
          <w:tab w:val="left" w:pos="1856"/>
        </w:tabs>
        <w:rPr>
          <w:b/>
          <w:sz w:val="22"/>
          <w:szCs w:val="22"/>
          <w:lang w:val="en-GB"/>
        </w:rPr>
      </w:pPr>
      <w:r>
        <w:rPr>
          <w:b/>
          <w:sz w:val="22"/>
          <w:szCs w:val="22"/>
          <w:lang w:val="en-GB"/>
        </w:rPr>
        <w:t>Article V Disclosure of Information</w:t>
      </w:r>
    </w:p>
    <w:p w14:paraId="0F687F93" w14:textId="77777777" w:rsidR="00B1159F" w:rsidRDefault="00B1159F">
      <w:pPr>
        <w:pStyle w:val="Standard"/>
        <w:tabs>
          <w:tab w:val="left" w:pos="360"/>
          <w:tab w:val="left" w:pos="1856"/>
        </w:tabs>
        <w:rPr>
          <w:b/>
          <w:sz w:val="22"/>
          <w:szCs w:val="22"/>
          <w:lang w:val="en-GB"/>
        </w:rPr>
      </w:pPr>
    </w:p>
    <w:p w14:paraId="36F2D3FD" w14:textId="77777777" w:rsidR="00B1159F" w:rsidRDefault="00ED1D87">
      <w:pPr>
        <w:pStyle w:val="Standard"/>
        <w:tabs>
          <w:tab w:val="left" w:pos="852"/>
          <w:tab w:val="left" w:pos="2258"/>
        </w:tabs>
        <w:spacing w:after="120"/>
        <w:ind w:left="426"/>
        <w:rPr>
          <w:color w:val="202124"/>
          <w:sz w:val="22"/>
          <w:szCs w:val="22"/>
          <w:lang w:val="en-GB"/>
        </w:rPr>
      </w:pPr>
      <w:r>
        <w:rPr>
          <w:color w:val="202124"/>
          <w:sz w:val="22"/>
          <w:szCs w:val="22"/>
          <w:lang w:val="en-GB"/>
        </w:rPr>
        <w:lastRenderedPageBreak/>
        <w:t>The Customer agrees to disclose to the Provider all information that can reasonably be expected to be relevant to enable the Provider to fulfil its obligations in providing the Services (the “Information”) as soon as such information is known or available to the Customer; the Customer also agrees to make reasonable efforts to ensure that any information generated by the Customer, or upon the Customer’s instruction, is accurate in all material respects and is not misleading and is updated as necessary (the Customer agrees to inform the Provider if it finds out or has a reason to believe that the information is or will become false, incomplete, misleading or inaccurate in any material respect).</w:t>
      </w:r>
    </w:p>
    <w:p w14:paraId="1CBB637C" w14:textId="77777777" w:rsidR="00B1159F" w:rsidRDefault="00ED1D87">
      <w:pPr>
        <w:pStyle w:val="Standard"/>
        <w:tabs>
          <w:tab w:val="left" w:pos="852"/>
          <w:tab w:val="left" w:pos="2282"/>
        </w:tabs>
        <w:spacing w:after="120"/>
        <w:ind w:left="426"/>
        <w:rPr>
          <w:sz w:val="22"/>
          <w:szCs w:val="22"/>
          <w:lang w:val="en-GB"/>
        </w:rPr>
      </w:pPr>
      <w:r>
        <w:rPr>
          <w:sz w:val="22"/>
          <w:szCs w:val="22"/>
          <w:lang w:val="en-GB"/>
        </w:rPr>
        <w:t>The Customer acknowledges that the Provider will be able to rely on all information made available to it, will not be responsible for the accuracy or verification of any information and that the services will be provided only on the basis of information made available to it. However, if the Provider, as a professional financial adviser, is in doubt about the accuracy or completeness of the disclosed documents, it will immediately notify the Customer in this regard.</w:t>
      </w:r>
    </w:p>
    <w:p w14:paraId="5BE445F7" w14:textId="77777777" w:rsidR="00B1159F" w:rsidRDefault="00B1159F">
      <w:pPr>
        <w:pStyle w:val="Standard"/>
        <w:tabs>
          <w:tab w:val="left" w:pos="852"/>
          <w:tab w:val="left" w:pos="2282"/>
        </w:tabs>
        <w:spacing w:after="120"/>
        <w:ind w:left="426"/>
        <w:rPr>
          <w:sz w:val="22"/>
          <w:szCs w:val="22"/>
          <w:lang w:val="en-GB"/>
        </w:rPr>
      </w:pPr>
    </w:p>
    <w:p w14:paraId="5F5CFE3A" w14:textId="77777777" w:rsidR="00B1159F" w:rsidRDefault="00ED1D87">
      <w:pPr>
        <w:pStyle w:val="Standard"/>
        <w:rPr>
          <w:b/>
          <w:sz w:val="22"/>
          <w:szCs w:val="22"/>
          <w:lang w:val="en-GB"/>
        </w:rPr>
      </w:pPr>
      <w:r>
        <w:rPr>
          <w:b/>
          <w:sz w:val="22"/>
          <w:szCs w:val="22"/>
          <w:lang w:val="en-GB"/>
        </w:rPr>
        <w:t>Article VI Indemnity</w:t>
      </w:r>
    </w:p>
    <w:p w14:paraId="0D91EDAF" w14:textId="77777777" w:rsidR="00B1159F" w:rsidRDefault="00B1159F">
      <w:pPr>
        <w:pStyle w:val="Standard"/>
        <w:rPr>
          <w:b/>
          <w:sz w:val="22"/>
          <w:szCs w:val="22"/>
          <w:lang w:val="en-GB"/>
        </w:rPr>
      </w:pPr>
    </w:p>
    <w:p w14:paraId="32581AA8" w14:textId="77777777" w:rsidR="00B1159F" w:rsidRDefault="00ED1D87">
      <w:pPr>
        <w:pStyle w:val="Standard"/>
        <w:numPr>
          <w:ilvl w:val="0"/>
          <w:numId w:val="67"/>
        </w:numPr>
        <w:tabs>
          <w:tab w:val="left" w:pos="-654"/>
        </w:tabs>
        <w:spacing w:after="120"/>
      </w:pPr>
      <w:r>
        <w:rPr>
          <w:sz w:val="22"/>
          <w:szCs w:val="22"/>
          <w:lang w:val="en-GB"/>
        </w:rPr>
        <w:t xml:space="preserve">The Customer agrees to indemnify and hold the Provider and its respective directors, officials, employees and affiliates (the “Indemnified Parties”) harmless up to the maximum amount of fifty million Euros (EUR 50,000,000) against any claims, losses or liabilities of any nature that the Provider or any Indemnified Person may incur in connection with the provision of services hereunder. The maximum amount of the indemnity to be available will be agreed in the individual </w:t>
      </w:r>
      <w:proofErr w:type="gramStart"/>
      <w:r>
        <w:rPr>
          <w:sz w:val="22"/>
          <w:szCs w:val="22"/>
          <w:lang w:val="en-GB"/>
        </w:rPr>
        <w:t>agreements, but</w:t>
      </w:r>
      <w:proofErr w:type="gramEnd"/>
      <w:r>
        <w:rPr>
          <w:sz w:val="22"/>
          <w:szCs w:val="22"/>
          <w:lang w:val="en-GB"/>
        </w:rPr>
        <w:t xml:space="preserve"> will in no case exceed the threshold agreed above.</w:t>
      </w:r>
    </w:p>
    <w:p w14:paraId="79036ED4" w14:textId="77777777" w:rsidR="00B1159F" w:rsidRDefault="00B1159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p>
    <w:p w14:paraId="13BFA604" w14:textId="77777777" w:rsidR="00B1159F" w:rsidRDefault="00ED1D87">
      <w:pPr>
        <w:pStyle w:val="Odstavecseseznamem"/>
        <w:numPr>
          <w:ilvl w:val="0"/>
          <w:numId w:val="60"/>
        </w:numPr>
        <w:tabs>
          <w:tab w:val="left" w:pos="2716"/>
          <w:tab w:val="left" w:pos="3632"/>
          <w:tab w:val="left" w:pos="4548"/>
          <w:tab w:val="left" w:pos="5464"/>
          <w:tab w:val="left" w:pos="6380"/>
          <w:tab w:val="left" w:pos="7296"/>
          <w:tab w:val="left" w:pos="8212"/>
          <w:tab w:val="left" w:pos="9128"/>
          <w:tab w:val="left" w:pos="10044"/>
          <w:tab w:val="left" w:pos="10960"/>
          <w:tab w:val="left" w:pos="11876"/>
          <w:tab w:val="left" w:pos="12792"/>
          <w:tab w:val="left" w:pos="13708"/>
          <w:tab w:val="left" w:pos="14624"/>
          <w:tab w:val="left" w:pos="15540"/>
          <w:tab w:val="left" w:pos="16456"/>
        </w:tabs>
        <w:rPr>
          <w:sz w:val="22"/>
          <w:szCs w:val="22"/>
          <w:lang w:val="en-GB"/>
        </w:rPr>
      </w:pPr>
      <w:r>
        <w:rPr>
          <w:sz w:val="22"/>
          <w:szCs w:val="22"/>
          <w:lang w:val="en-GB"/>
        </w:rPr>
        <w:t>The indemnity referred to in paragraph 1 above does not apply if:</w:t>
      </w:r>
    </w:p>
    <w:p w14:paraId="3A50A99E" w14:textId="77777777" w:rsidR="00B1159F" w:rsidRDefault="00ED1D87">
      <w:pPr>
        <w:pStyle w:val="Odstavecseseznamem"/>
        <w:numPr>
          <w:ilvl w:val="1"/>
          <w:numId w:val="60"/>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rPr>
          <w:sz w:val="22"/>
          <w:szCs w:val="22"/>
          <w:lang w:val="en-GB"/>
        </w:rPr>
      </w:pPr>
      <w:r>
        <w:rPr>
          <w:sz w:val="22"/>
          <w:szCs w:val="22"/>
          <w:lang w:val="en-GB"/>
        </w:rPr>
        <w:t>Such indemnity is prohibited under applicable law; or</w:t>
      </w:r>
    </w:p>
    <w:p w14:paraId="4387D4C9" w14:textId="77777777" w:rsidR="00B1159F" w:rsidRDefault="00ED1D87">
      <w:pPr>
        <w:pStyle w:val="Odstavecseseznamem"/>
        <w:numPr>
          <w:ilvl w:val="1"/>
          <w:numId w:val="60"/>
        </w:num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pPr>
      <w:r>
        <w:rPr>
          <w:sz w:val="22"/>
          <w:szCs w:val="22"/>
          <w:lang w:val="en-GB"/>
        </w:rPr>
        <w:t>Any such claim, loss or liability results from a fraud, gross negligence or wilful default by the Provider or any Indemnified Party and such liability has been finally judicially determined.</w:t>
      </w:r>
    </w:p>
    <w:p w14:paraId="4CFAFA4F" w14:textId="77777777" w:rsidR="00B1159F" w:rsidRDefault="00B1159F">
      <w:pPr>
        <w:pStyle w:val="Odstavecseseznamem"/>
        <w:tabs>
          <w:tab w:val="left" w:pos="1996"/>
          <w:tab w:val="left" w:pos="2912"/>
          <w:tab w:val="left" w:pos="3828"/>
          <w:tab w:val="left" w:pos="4744"/>
          <w:tab w:val="left" w:pos="5660"/>
          <w:tab w:val="left" w:pos="6576"/>
          <w:tab w:val="left" w:pos="7492"/>
          <w:tab w:val="left" w:pos="8408"/>
          <w:tab w:val="left" w:pos="9324"/>
          <w:tab w:val="left" w:pos="10240"/>
          <w:tab w:val="left" w:pos="11156"/>
          <w:tab w:val="left" w:pos="12072"/>
          <w:tab w:val="left" w:pos="12988"/>
          <w:tab w:val="left" w:pos="13904"/>
          <w:tab w:val="left" w:pos="14820"/>
          <w:tab w:val="left" w:pos="15736"/>
        </w:tabs>
        <w:ind w:left="1080"/>
        <w:rPr>
          <w:sz w:val="22"/>
          <w:szCs w:val="22"/>
          <w:lang w:val="en-GB"/>
        </w:rPr>
      </w:pPr>
    </w:p>
    <w:p w14:paraId="536199FD" w14:textId="77777777" w:rsidR="00B1159F" w:rsidRDefault="00ED1D87">
      <w:pPr>
        <w:pStyle w:val="Odstavecseseznamem"/>
        <w:numPr>
          <w:ilvl w:val="0"/>
          <w:numId w:val="60"/>
        </w:numPr>
        <w:tabs>
          <w:tab w:val="left" w:pos="2716"/>
          <w:tab w:val="left" w:pos="3632"/>
          <w:tab w:val="left" w:pos="4548"/>
          <w:tab w:val="left" w:pos="5464"/>
          <w:tab w:val="left" w:pos="6380"/>
          <w:tab w:val="left" w:pos="7296"/>
          <w:tab w:val="left" w:pos="8212"/>
          <w:tab w:val="left" w:pos="9128"/>
          <w:tab w:val="left" w:pos="10044"/>
          <w:tab w:val="left" w:pos="10960"/>
          <w:tab w:val="left" w:pos="11876"/>
          <w:tab w:val="left" w:pos="12792"/>
          <w:tab w:val="left" w:pos="13708"/>
          <w:tab w:val="left" w:pos="14624"/>
          <w:tab w:val="left" w:pos="15540"/>
          <w:tab w:val="left" w:pos="16456"/>
        </w:tabs>
        <w:rPr>
          <w:sz w:val="22"/>
          <w:szCs w:val="22"/>
          <w:lang w:val="en-GB"/>
        </w:rPr>
      </w:pPr>
      <w:r>
        <w:rPr>
          <w:sz w:val="22"/>
          <w:szCs w:val="22"/>
          <w:lang w:val="en-GB"/>
        </w:rPr>
        <w:t xml:space="preserve">The Customer also agrees to cooperate with the Provider and to disclose, insofar as it will be able to ensure such disclosure, all such information to the Provider and to provide the Provider with all assistance the Provider may reasonably request in connection with any conduct, claim or request, and, unless otherwise provided by law or contract, refrain from taking any action that can reasonably be expected to damage the position of the Provider or its affiliates in connection with any such conduct, claim or request without the Provider’s consent (such consent not to be unreasonably withheld). Subject to prior agreement with the Customer, the Provider is entitled to defend itself, </w:t>
      </w:r>
      <w:proofErr w:type="gramStart"/>
      <w:r>
        <w:rPr>
          <w:sz w:val="22"/>
          <w:szCs w:val="22"/>
          <w:lang w:val="en-GB"/>
        </w:rPr>
        <w:t>enter into</w:t>
      </w:r>
      <w:proofErr w:type="gramEnd"/>
      <w:r>
        <w:rPr>
          <w:sz w:val="22"/>
          <w:szCs w:val="22"/>
          <w:lang w:val="en-GB"/>
        </w:rPr>
        <w:t xml:space="preserve"> a compromise and/or a settlement agreement or settle with such indemnity in a manner that the Provider deems appropriate.</w:t>
      </w:r>
    </w:p>
    <w:p w14:paraId="625D7153" w14:textId="77777777" w:rsidR="00B1159F" w:rsidRDefault="00B1159F">
      <w:pPr>
        <w:pStyle w:val="Odstavecseseznamem"/>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ind w:left="360"/>
        <w:rPr>
          <w:sz w:val="22"/>
          <w:szCs w:val="22"/>
          <w:lang w:val="en-GB"/>
        </w:rPr>
      </w:pPr>
    </w:p>
    <w:p w14:paraId="35D16501" w14:textId="77777777" w:rsidR="00B1159F" w:rsidRDefault="00ED1D87">
      <w:pPr>
        <w:pStyle w:val="Odstavecseseznamem"/>
        <w:numPr>
          <w:ilvl w:val="0"/>
          <w:numId w:val="60"/>
        </w:numPr>
        <w:tabs>
          <w:tab w:val="left" w:pos="1273"/>
          <w:tab w:val="left" w:pos="2189"/>
          <w:tab w:val="left" w:pos="3105"/>
          <w:tab w:val="left" w:pos="4021"/>
          <w:tab w:val="left" w:pos="4937"/>
          <w:tab w:val="left" w:pos="5853"/>
          <w:tab w:val="left" w:pos="6769"/>
          <w:tab w:val="left" w:pos="7685"/>
          <w:tab w:val="left" w:pos="8601"/>
          <w:tab w:val="left" w:pos="9517"/>
          <w:tab w:val="left" w:pos="10433"/>
          <w:tab w:val="left" w:pos="11349"/>
          <w:tab w:val="left" w:pos="12265"/>
          <w:tab w:val="left" w:pos="13181"/>
          <w:tab w:val="left" w:pos="14097"/>
          <w:tab w:val="left" w:pos="15013"/>
        </w:tabs>
        <w:ind w:left="357" w:hanging="357"/>
        <w:rPr>
          <w:sz w:val="22"/>
          <w:szCs w:val="22"/>
          <w:lang w:val="en-GB"/>
        </w:rPr>
      </w:pPr>
      <w:r>
        <w:rPr>
          <w:sz w:val="22"/>
          <w:szCs w:val="22"/>
          <w:lang w:val="en-GB"/>
        </w:rPr>
        <w:t>Without prejudice to the foregoing, the Provider agrees to: (i) inform the Customer of any material developments in connection with the indemnity; (ii) provide the Customer with any information regarding such indemnity as the Customer may reasonably request; and (iii) consult and agree in advance with the Customer whether to take any substantial steps in connection with such indemnity or not.</w:t>
      </w:r>
    </w:p>
    <w:p w14:paraId="3D1CA7C3" w14:textId="77777777" w:rsidR="00B1159F" w:rsidRDefault="00B1159F">
      <w:pPr>
        <w:pStyle w:val="Odstavecseseznamem"/>
        <w:tabs>
          <w:tab w:val="left" w:pos="1273"/>
          <w:tab w:val="left" w:pos="2189"/>
          <w:tab w:val="left" w:pos="3105"/>
          <w:tab w:val="left" w:pos="4021"/>
          <w:tab w:val="left" w:pos="4937"/>
          <w:tab w:val="left" w:pos="5853"/>
          <w:tab w:val="left" w:pos="6769"/>
          <w:tab w:val="left" w:pos="7685"/>
          <w:tab w:val="left" w:pos="8601"/>
          <w:tab w:val="left" w:pos="9517"/>
          <w:tab w:val="left" w:pos="10433"/>
          <w:tab w:val="left" w:pos="11349"/>
          <w:tab w:val="left" w:pos="12265"/>
          <w:tab w:val="left" w:pos="13181"/>
          <w:tab w:val="left" w:pos="14097"/>
          <w:tab w:val="left" w:pos="15013"/>
        </w:tabs>
        <w:ind w:left="357"/>
        <w:rPr>
          <w:sz w:val="22"/>
          <w:szCs w:val="22"/>
          <w:lang w:val="en-GB"/>
        </w:rPr>
      </w:pPr>
    </w:p>
    <w:p w14:paraId="0F5CB9DC" w14:textId="77777777" w:rsidR="00B1159F" w:rsidRDefault="00ED1D87">
      <w:pPr>
        <w:pStyle w:val="Odstavecseseznamem"/>
        <w:numPr>
          <w:ilvl w:val="0"/>
          <w:numId w:val="60"/>
        </w:numPr>
        <w:tabs>
          <w:tab w:val="left" w:pos="1273"/>
          <w:tab w:val="left" w:pos="2189"/>
          <w:tab w:val="left" w:pos="3105"/>
          <w:tab w:val="left" w:pos="4021"/>
          <w:tab w:val="left" w:pos="4937"/>
          <w:tab w:val="left" w:pos="5853"/>
          <w:tab w:val="left" w:pos="6769"/>
          <w:tab w:val="left" w:pos="7685"/>
          <w:tab w:val="left" w:pos="8601"/>
          <w:tab w:val="left" w:pos="9517"/>
          <w:tab w:val="left" w:pos="10433"/>
          <w:tab w:val="left" w:pos="11349"/>
          <w:tab w:val="left" w:pos="12265"/>
          <w:tab w:val="left" w:pos="13181"/>
          <w:tab w:val="left" w:pos="14097"/>
          <w:tab w:val="left" w:pos="15013"/>
        </w:tabs>
        <w:ind w:left="357" w:hanging="357"/>
      </w:pPr>
      <w:r>
        <w:rPr>
          <w:sz w:val="22"/>
          <w:szCs w:val="22"/>
          <w:lang w:val="en-GB"/>
        </w:rPr>
        <w:t>The indemnity outlined in paragraph 5.1 represents a complete settlement. Any other claims the Provider may have against the Customer under applicable laws are excluded to the extent permitted by law.</w:t>
      </w:r>
    </w:p>
    <w:p w14:paraId="7352F47A" w14:textId="77777777" w:rsidR="00B1159F" w:rsidRDefault="00B1159F">
      <w:pPr>
        <w:pStyle w:val="Odstavecseseznamem"/>
        <w:tabs>
          <w:tab w:val="left" w:pos="1996"/>
          <w:tab w:val="left" w:pos="2912"/>
          <w:tab w:val="left" w:pos="3828"/>
          <w:tab w:val="left" w:pos="4744"/>
          <w:tab w:val="left" w:pos="5660"/>
          <w:tab w:val="left" w:pos="6576"/>
          <w:tab w:val="left" w:pos="7492"/>
          <w:tab w:val="left" w:pos="8408"/>
          <w:tab w:val="left" w:pos="9324"/>
          <w:tab w:val="left" w:pos="10240"/>
          <w:tab w:val="left" w:pos="11156"/>
          <w:tab w:val="left" w:pos="12072"/>
          <w:tab w:val="left" w:pos="12988"/>
          <w:tab w:val="left" w:pos="13904"/>
          <w:tab w:val="left" w:pos="14820"/>
          <w:tab w:val="left" w:pos="15736"/>
        </w:tabs>
        <w:ind w:left="1080"/>
        <w:rPr>
          <w:sz w:val="22"/>
          <w:szCs w:val="22"/>
          <w:lang w:val="en-GB"/>
        </w:rPr>
      </w:pPr>
    </w:p>
    <w:p w14:paraId="5079D811" w14:textId="77777777" w:rsidR="00B1159F" w:rsidRDefault="00ED1D87">
      <w:pPr>
        <w:pStyle w:val="Standard"/>
        <w:rPr>
          <w:b/>
          <w:sz w:val="22"/>
          <w:szCs w:val="22"/>
          <w:lang w:val="en-GB"/>
        </w:rPr>
      </w:pPr>
      <w:r>
        <w:rPr>
          <w:b/>
          <w:sz w:val="22"/>
          <w:szCs w:val="22"/>
          <w:lang w:val="en-GB"/>
        </w:rPr>
        <w:t>Article VII Limitation of Liability</w:t>
      </w:r>
    </w:p>
    <w:p w14:paraId="6D62E5CE" w14:textId="77777777" w:rsidR="00B1159F" w:rsidRDefault="00B1159F">
      <w:pPr>
        <w:pStyle w:val="Standard"/>
        <w:rPr>
          <w:b/>
          <w:sz w:val="22"/>
          <w:szCs w:val="22"/>
          <w:lang w:val="en-GB"/>
        </w:rPr>
      </w:pPr>
    </w:p>
    <w:p w14:paraId="061703AE" w14:textId="0593173F" w:rsidR="00B1159F" w:rsidRDefault="00ED1D87">
      <w:pPr>
        <w:pStyle w:val="Standard"/>
        <w:numPr>
          <w:ilvl w:val="0"/>
          <w:numId w:val="68"/>
        </w:numPr>
        <w:tabs>
          <w:tab w:val="left" w:pos="-654"/>
        </w:tabs>
        <w:spacing w:after="120"/>
        <w:rPr>
          <w:sz w:val="22"/>
          <w:szCs w:val="22"/>
          <w:lang w:val="en-GB"/>
        </w:rPr>
      </w:pPr>
      <w:r>
        <w:rPr>
          <w:sz w:val="22"/>
          <w:szCs w:val="22"/>
          <w:lang w:val="en-GB"/>
        </w:rPr>
        <w:t xml:space="preserve">The Provider shall be liable to the Customer </w:t>
      </w:r>
      <w:r w:rsidR="000A67F4">
        <w:rPr>
          <w:sz w:val="22"/>
          <w:szCs w:val="22"/>
          <w:lang w:val="en-GB"/>
        </w:rPr>
        <w:t xml:space="preserve">only </w:t>
      </w:r>
      <w:r>
        <w:rPr>
          <w:sz w:val="22"/>
          <w:szCs w:val="22"/>
          <w:lang w:val="en-GB"/>
        </w:rPr>
        <w:t xml:space="preserve">for obligations which it has been finally held by a court of justice to be the result of, without limitation, fraud, willfull default or gross </w:t>
      </w:r>
      <w:r>
        <w:rPr>
          <w:sz w:val="22"/>
          <w:szCs w:val="22"/>
          <w:lang w:val="en-GB"/>
        </w:rPr>
        <w:lastRenderedPageBreak/>
        <w:t>negligence. Without prejudice to any claim that the Customer may have against the Provider or any of its affiliates, no proceedings may be instituted directly against any director, manager, employee or representative of the Provider or any of its affiliates in respect of any claim that the Customer may have against the company, the Provider or any of its affiliates. However, this limitation of liability does not exclude or limit any obligation or liability which cannot be excluded by an agreement between the Parties.</w:t>
      </w:r>
    </w:p>
    <w:p w14:paraId="3BF4D6CB" w14:textId="77777777" w:rsidR="00B1159F" w:rsidRDefault="00B1159F">
      <w:pPr>
        <w:pStyle w:val="Standard"/>
        <w:tabs>
          <w:tab w:val="left" w:pos="786"/>
        </w:tabs>
        <w:spacing w:after="120"/>
        <w:ind w:left="360"/>
        <w:rPr>
          <w:sz w:val="22"/>
          <w:szCs w:val="22"/>
          <w:lang w:val="en-GB"/>
        </w:rPr>
      </w:pPr>
    </w:p>
    <w:p w14:paraId="3AE10682" w14:textId="77777777" w:rsidR="00B1159F" w:rsidRDefault="00ED1D87">
      <w:pPr>
        <w:pStyle w:val="Standard"/>
        <w:numPr>
          <w:ilvl w:val="0"/>
          <w:numId w:val="59"/>
        </w:numPr>
        <w:tabs>
          <w:tab w:val="left" w:pos="-654"/>
        </w:tabs>
        <w:spacing w:after="120"/>
        <w:rPr>
          <w:sz w:val="22"/>
          <w:szCs w:val="22"/>
          <w:lang w:val="en-GB"/>
        </w:rPr>
      </w:pPr>
      <w:r>
        <w:rPr>
          <w:sz w:val="22"/>
          <w:szCs w:val="22"/>
          <w:lang w:val="en-GB"/>
        </w:rPr>
        <w:t>The Provider is not liable for advice given by other Customer’s advisers/consultants.</w:t>
      </w:r>
    </w:p>
    <w:p w14:paraId="65C37E1E" w14:textId="77777777" w:rsidR="00B1159F" w:rsidRDefault="00B1159F">
      <w:pPr>
        <w:pStyle w:val="Standard"/>
        <w:tabs>
          <w:tab w:val="left" w:pos="786"/>
        </w:tabs>
        <w:spacing w:after="120"/>
        <w:ind w:left="360"/>
        <w:rPr>
          <w:sz w:val="22"/>
          <w:szCs w:val="22"/>
          <w:lang w:val="en-GB"/>
        </w:rPr>
      </w:pPr>
    </w:p>
    <w:p w14:paraId="17CA3D63" w14:textId="77777777" w:rsidR="00B1159F" w:rsidRDefault="00ED1D87">
      <w:pPr>
        <w:pStyle w:val="Standard"/>
        <w:numPr>
          <w:ilvl w:val="0"/>
          <w:numId w:val="59"/>
        </w:numPr>
        <w:tabs>
          <w:tab w:val="left" w:pos="-654"/>
        </w:tabs>
        <w:spacing w:after="120"/>
      </w:pPr>
      <w:r>
        <w:rPr>
          <w:sz w:val="22"/>
          <w:szCs w:val="22"/>
          <w:lang w:val="en-GB"/>
        </w:rPr>
        <w:t>If the Customer or any of its affiliates enters into any agreement with the Provider and with another adviser/consultant or any other party in connection with any transaction, the terms of which will stipulate such party’s liability to the Customer (including any of its affiliates) and the Provider may have joint and/or several liability with such party to the Customer, any of its affiliates or any other party that would result from the performance of the obligations hereunder, the Customer agrees that (i) the Provider’s liability to the Customer for any obligations resulting for the Customer or any of its affiliates from the transaction will be strictly limited to the obligations agreed between the Parties or, in the absence of an agreement, to what a court (that has jurisdiction over the matter) may determine; ii) pay such Indemnified Party an amount equal to any claims that the Indemnified Party would incur if there were no such exclusion or limitation.</w:t>
      </w:r>
    </w:p>
    <w:p w14:paraId="44A1B570" w14:textId="77777777" w:rsidR="00B1159F" w:rsidRDefault="00B1159F">
      <w:pPr>
        <w:pStyle w:val="Standard"/>
        <w:rPr>
          <w:b/>
          <w:sz w:val="22"/>
          <w:szCs w:val="22"/>
          <w:lang w:val="en-GB"/>
        </w:rPr>
      </w:pPr>
    </w:p>
    <w:p w14:paraId="0ABA658E" w14:textId="77777777" w:rsidR="00B1159F" w:rsidRDefault="00ED1D87">
      <w:pPr>
        <w:pStyle w:val="Standard"/>
        <w:keepNext/>
        <w:keepLines/>
        <w:tabs>
          <w:tab w:val="left" w:pos="360"/>
          <w:tab w:val="left" w:pos="1856"/>
        </w:tabs>
        <w:rPr>
          <w:b/>
          <w:sz w:val="22"/>
          <w:szCs w:val="22"/>
          <w:lang w:val="en-GB"/>
        </w:rPr>
      </w:pPr>
      <w:r>
        <w:rPr>
          <w:b/>
          <w:sz w:val="22"/>
          <w:szCs w:val="22"/>
          <w:lang w:val="en-GB"/>
        </w:rPr>
        <w:t>Article VIII Confidentiality Clause</w:t>
      </w:r>
    </w:p>
    <w:p w14:paraId="2BD6A039" w14:textId="77777777" w:rsidR="00B1159F" w:rsidRDefault="00B1159F">
      <w:pPr>
        <w:pStyle w:val="uroven2-odstavec1"/>
        <w:spacing w:before="0" w:after="0"/>
        <w:ind w:left="0" w:hanging="567"/>
        <w:outlineLvl w:val="9"/>
        <w:rPr>
          <w:rFonts w:ascii="Arial" w:hAnsi="Arial"/>
          <w:sz w:val="22"/>
          <w:szCs w:val="22"/>
          <w:lang w:val="en-GB"/>
        </w:rPr>
      </w:pPr>
    </w:p>
    <w:p w14:paraId="63CD87EA" w14:textId="77777777" w:rsidR="00B1159F" w:rsidRDefault="00ED1D87">
      <w:pPr>
        <w:pStyle w:val="uroven2-odstavec1"/>
        <w:numPr>
          <w:ilvl w:val="0"/>
          <w:numId w:val="69"/>
        </w:numPr>
        <w:spacing w:before="0" w:after="0"/>
        <w:ind w:left="426" w:hanging="426"/>
        <w:outlineLvl w:val="9"/>
      </w:pPr>
      <w:r>
        <w:rPr>
          <w:rFonts w:ascii="Arial" w:hAnsi="Arial"/>
          <w:sz w:val="22"/>
          <w:szCs w:val="22"/>
          <w:lang w:val="en-GB"/>
        </w:rPr>
        <w:t xml:space="preserve">The Parties are aware that information that will be treated as confidential may be exchanged between them </w:t>
      </w:r>
      <w:proofErr w:type="gramStart"/>
      <w:r>
        <w:rPr>
          <w:rFonts w:ascii="Arial" w:hAnsi="Arial"/>
          <w:sz w:val="22"/>
          <w:szCs w:val="22"/>
          <w:lang w:val="en-GB"/>
        </w:rPr>
        <w:t>in the course of</w:t>
      </w:r>
      <w:proofErr w:type="gramEnd"/>
      <w:r>
        <w:rPr>
          <w:rFonts w:ascii="Arial" w:hAnsi="Arial"/>
          <w:sz w:val="22"/>
          <w:szCs w:val="22"/>
          <w:lang w:val="en-GB"/>
        </w:rPr>
        <w:t xml:space="preserve"> rendering the performance hereunder. In particular, personal data within the meaning of Regulation (EU) 2016/679 of the European Parliament and of the Council of 27 April 2016 on the protection of individuals with regard to the processing of personal data and on the free movement of such data and repealing Directive 95/46/EC (General Data Protection Regulation), as amended (hereinafter the “</w:t>
      </w:r>
      <w:r>
        <w:rPr>
          <w:rFonts w:ascii="Arial" w:hAnsi="Arial"/>
          <w:b/>
          <w:bCs w:val="0"/>
          <w:sz w:val="22"/>
          <w:szCs w:val="22"/>
          <w:lang w:val="en-GB"/>
        </w:rPr>
        <w:t>GDPR</w:t>
      </w:r>
      <w:r>
        <w:rPr>
          <w:rFonts w:ascii="Arial" w:hAnsi="Arial"/>
          <w:sz w:val="22"/>
          <w:szCs w:val="22"/>
          <w:lang w:val="en-GB"/>
        </w:rPr>
        <w:t>”), trade secrets within the meaning of the Civil Code, information explicitly labelled as confidential and any other information of a confidential nature with regard to its content is considered confidential. Each Party agrees to provide all cooperation necessary to ensure the protection of confidential information in line with applicable laws and arrangements between the Parties.</w:t>
      </w:r>
    </w:p>
    <w:p w14:paraId="5EE41AB6" w14:textId="77777777" w:rsidR="00B1159F" w:rsidRDefault="00ED1D87">
      <w:pPr>
        <w:pStyle w:val="body1"/>
        <w:numPr>
          <w:ilvl w:val="0"/>
          <w:numId w:val="52"/>
        </w:numPr>
        <w:spacing w:before="120" w:after="0"/>
        <w:ind w:left="426" w:hanging="426"/>
        <w:rPr>
          <w:rFonts w:ascii="Arial" w:hAnsi="Arial"/>
          <w:lang w:val="en-GB"/>
        </w:rPr>
      </w:pPr>
      <w:r>
        <w:rPr>
          <w:rFonts w:ascii="Arial" w:hAnsi="Arial"/>
          <w:lang w:val="en-GB"/>
        </w:rPr>
        <w:t>The Provider therefore agrees, without limitation, to keep confidential information confidential and to refrain from disclosing it to any third party without the Customer’s written consent. If the Provider discloses confidential information to a third party with the the Customer’s prior consent, the Provider is required to bind such third party in writing with the obligation to keep all the communicated facts confidential to the extent similar to this Article of the Framework Agreement. Members of the implementation team are bound by a similar obligation if, with the Customer’s consent, they disclose confidential information to the Provider’s employees who are not members of the implementation team; the Provider is the party responsible for the compliance with this obligation.</w:t>
      </w:r>
    </w:p>
    <w:p w14:paraId="6FE197DF" w14:textId="77777777" w:rsidR="00B1159F" w:rsidRDefault="00ED1D87">
      <w:pPr>
        <w:pStyle w:val="body1"/>
        <w:numPr>
          <w:ilvl w:val="0"/>
          <w:numId w:val="52"/>
        </w:numPr>
        <w:spacing w:before="120" w:after="0"/>
        <w:ind w:left="426" w:hanging="426"/>
        <w:rPr>
          <w:rFonts w:ascii="Arial" w:hAnsi="Arial"/>
          <w:lang w:val="en-GB"/>
        </w:rPr>
      </w:pPr>
      <w:r>
        <w:rPr>
          <w:rFonts w:ascii="Arial" w:hAnsi="Arial"/>
          <w:lang w:val="en-GB"/>
        </w:rPr>
        <w:t>The obligation to keep confidential information confidential applies throughout the entire term of this Framework Agreement and for five (5) years after its termination.</w:t>
      </w:r>
    </w:p>
    <w:p w14:paraId="3C8C4B76" w14:textId="77777777" w:rsidR="00B1159F" w:rsidRDefault="00ED1D87">
      <w:pPr>
        <w:pStyle w:val="body1"/>
        <w:numPr>
          <w:ilvl w:val="0"/>
          <w:numId w:val="52"/>
        </w:numPr>
        <w:spacing w:before="120" w:after="120"/>
        <w:ind w:left="425" w:hanging="425"/>
        <w:rPr>
          <w:rFonts w:ascii="Arial" w:hAnsi="Arial"/>
          <w:lang w:val="en-GB"/>
        </w:rPr>
      </w:pPr>
      <w:r>
        <w:rPr>
          <w:rFonts w:ascii="Arial" w:hAnsi="Arial"/>
          <w:lang w:val="en-GB"/>
        </w:rPr>
        <w:t>Information disclosed and made available by the other Party is not to be deemed confidential if:</w:t>
      </w:r>
    </w:p>
    <w:p w14:paraId="6D37B4AC" w14:textId="77777777" w:rsidR="00B1159F" w:rsidRDefault="00ED1D87">
      <w:pPr>
        <w:pStyle w:val="BodyText31"/>
        <w:numPr>
          <w:ilvl w:val="0"/>
          <w:numId w:val="70"/>
        </w:numPr>
        <w:tabs>
          <w:tab w:val="left" w:pos="-1507"/>
        </w:tabs>
        <w:spacing w:after="120"/>
        <w:rPr>
          <w:rFonts w:cs="Arial"/>
          <w:sz w:val="22"/>
          <w:szCs w:val="22"/>
          <w:lang w:val="en-GB"/>
        </w:rPr>
      </w:pPr>
      <w:r>
        <w:rPr>
          <w:rFonts w:cs="Arial"/>
          <w:sz w:val="22"/>
          <w:szCs w:val="22"/>
          <w:lang w:val="en-GB"/>
        </w:rPr>
        <w:t xml:space="preserve">it is or becomes a public domain but not through the fault of the receiving </w:t>
      </w:r>
      <w:proofErr w:type="gramStart"/>
      <w:r>
        <w:rPr>
          <w:rFonts w:cs="Arial"/>
          <w:sz w:val="22"/>
          <w:szCs w:val="22"/>
          <w:lang w:val="en-GB"/>
        </w:rPr>
        <w:t>Party;</w:t>
      </w:r>
      <w:proofErr w:type="gramEnd"/>
    </w:p>
    <w:p w14:paraId="0D1B1D47" w14:textId="77777777" w:rsidR="00B1159F" w:rsidRDefault="00ED1D87">
      <w:pPr>
        <w:pStyle w:val="BodyText31"/>
        <w:numPr>
          <w:ilvl w:val="0"/>
          <w:numId w:val="57"/>
        </w:numPr>
        <w:tabs>
          <w:tab w:val="left" w:pos="1702"/>
        </w:tabs>
        <w:spacing w:after="120"/>
        <w:ind w:left="851" w:hanging="425"/>
        <w:rPr>
          <w:rFonts w:cs="Arial"/>
          <w:sz w:val="22"/>
          <w:szCs w:val="22"/>
          <w:lang w:val="en-GB"/>
        </w:rPr>
      </w:pPr>
      <w:r>
        <w:rPr>
          <w:rFonts w:cs="Arial"/>
          <w:sz w:val="22"/>
          <w:szCs w:val="22"/>
          <w:lang w:val="en-GB"/>
        </w:rPr>
        <w:t xml:space="preserve">it was already known to the receiving Party at the time it is disclosed to it by the other Party, provided that this can be demonstrated by written </w:t>
      </w:r>
      <w:proofErr w:type="gramStart"/>
      <w:r>
        <w:rPr>
          <w:rFonts w:cs="Arial"/>
          <w:sz w:val="22"/>
          <w:szCs w:val="22"/>
          <w:lang w:val="en-GB"/>
        </w:rPr>
        <w:t>documents;</w:t>
      </w:r>
      <w:proofErr w:type="gramEnd"/>
    </w:p>
    <w:p w14:paraId="643EEAC2" w14:textId="77777777" w:rsidR="00B1159F" w:rsidRDefault="00ED1D87">
      <w:pPr>
        <w:pStyle w:val="BodyText31"/>
        <w:numPr>
          <w:ilvl w:val="0"/>
          <w:numId w:val="57"/>
        </w:numPr>
        <w:tabs>
          <w:tab w:val="left" w:pos="1702"/>
        </w:tabs>
        <w:spacing w:after="120"/>
        <w:ind w:left="851" w:hanging="425"/>
        <w:rPr>
          <w:rFonts w:cs="Arial"/>
          <w:sz w:val="22"/>
          <w:szCs w:val="22"/>
          <w:lang w:val="en-GB"/>
        </w:rPr>
      </w:pPr>
      <w:r>
        <w:rPr>
          <w:rFonts w:cs="Arial"/>
          <w:sz w:val="22"/>
          <w:szCs w:val="22"/>
          <w:lang w:val="en-GB"/>
        </w:rPr>
        <w:t xml:space="preserve">it was obtained independently by the receiving Party without reference to or use of the information received from the disclosing </w:t>
      </w:r>
      <w:proofErr w:type="gramStart"/>
      <w:r>
        <w:rPr>
          <w:rFonts w:cs="Arial"/>
          <w:sz w:val="22"/>
          <w:szCs w:val="22"/>
          <w:lang w:val="en-GB"/>
        </w:rPr>
        <w:t>Party;</w:t>
      </w:r>
      <w:proofErr w:type="gramEnd"/>
    </w:p>
    <w:p w14:paraId="5CC0F6A2" w14:textId="77777777" w:rsidR="00B1159F" w:rsidRDefault="00ED1D87">
      <w:pPr>
        <w:pStyle w:val="BodyText31"/>
        <w:numPr>
          <w:ilvl w:val="0"/>
          <w:numId w:val="57"/>
        </w:numPr>
        <w:tabs>
          <w:tab w:val="left" w:pos="1702"/>
        </w:tabs>
        <w:spacing w:after="120"/>
        <w:ind w:left="851" w:hanging="425"/>
        <w:rPr>
          <w:rFonts w:cs="Arial"/>
          <w:sz w:val="22"/>
          <w:szCs w:val="22"/>
          <w:lang w:val="en-GB"/>
        </w:rPr>
      </w:pPr>
      <w:r>
        <w:rPr>
          <w:rFonts w:cs="Arial"/>
          <w:sz w:val="22"/>
          <w:szCs w:val="22"/>
          <w:lang w:val="en-GB"/>
        </w:rPr>
        <w:lastRenderedPageBreak/>
        <w:t>the receiving Party has lawfully received it from a third party or if the receiving Party is required by law to disclose such information.</w:t>
      </w:r>
    </w:p>
    <w:p w14:paraId="71C27CBD" w14:textId="77777777" w:rsidR="00B1159F" w:rsidRDefault="00ED1D87" w:rsidP="00653CB3">
      <w:pPr>
        <w:pStyle w:val="body1"/>
        <w:numPr>
          <w:ilvl w:val="0"/>
          <w:numId w:val="52"/>
        </w:numPr>
        <w:spacing w:before="120" w:after="120"/>
        <w:ind w:left="425" w:hanging="425"/>
        <w:rPr>
          <w:rFonts w:ascii="Arial" w:eastAsia="Times New Roman" w:hAnsi="Arial" w:cs="Arial"/>
          <w:bCs/>
          <w:color w:val="00000A"/>
          <w:lang w:val="en-GB"/>
        </w:rPr>
      </w:pPr>
      <w:r>
        <w:rPr>
          <w:rFonts w:ascii="Arial" w:eastAsia="Times New Roman" w:hAnsi="Arial" w:cs="Arial"/>
          <w:bCs/>
          <w:color w:val="00000A"/>
          <w:lang w:val="en-GB"/>
        </w:rPr>
        <w:t>The Parties agree that should either of them be ordered by a court or administrative authority to disclose confidential information, such Party will, without undue delay, inform the other Party of such an order or request and such Party shall be entitled to disclose the information or any part thereof only after taking necessary measures to prevent the misuse or other disclosure of the confidential information to third parties.</w:t>
      </w:r>
    </w:p>
    <w:p w14:paraId="4D386156" w14:textId="77777777" w:rsidR="00B1159F" w:rsidRDefault="00ED1D87">
      <w:pPr>
        <w:pStyle w:val="body1"/>
        <w:numPr>
          <w:ilvl w:val="0"/>
          <w:numId w:val="52"/>
        </w:numPr>
        <w:spacing w:before="120" w:after="0"/>
        <w:ind w:left="426" w:hanging="426"/>
        <w:rPr>
          <w:rFonts w:ascii="Arial" w:eastAsia="Times New Roman" w:hAnsi="Arial" w:cs="Arial"/>
          <w:bCs/>
          <w:color w:val="00000A"/>
          <w:lang w:val="en-GB"/>
        </w:rPr>
      </w:pPr>
      <w:r>
        <w:rPr>
          <w:rFonts w:ascii="Arial" w:eastAsia="Times New Roman" w:hAnsi="Arial" w:cs="Arial"/>
          <w:bCs/>
          <w:color w:val="00000A"/>
          <w:lang w:val="en-GB"/>
        </w:rPr>
        <w:t>No public statement concerning this Framework Agreement may be made without the other Party’s prior written consent to the text of such statement.</w:t>
      </w:r>
    </w:p>
    <w:p w14:paraId="06FAF1B1" w14:textId="77777777" w:rsidR="00B1159F" w:rsidRDefault="00ED1D87">
      <w:pPr>
        <w:pStyle w:val="body1"/>
        <w:numPr>
          <w:ilvl w:val="0"/>
          <w:numId w:val="52"/>
        </w:numPr>
        <w:spacing w:before="120" w:after="0"/>
        <w:ind w:left="426" w:hanging="426"/>
      </w:pPr>
      <w:r>
        <w:rPr>
          <w:rFonts w:ascii="Arial" w:eastAsia="Times New Roman" w:hAnsi="Arial" w:cs="Arial"/>
          <w:bCs/>
          <w:color w:val="00000A"/>
          <w:lang w:val="en-GB"/>
        </w:rPr>
        <w:t xml:space="preserve">After the consulting services under the particular individual agreement are provided, the Provider is required to return to the Customer, within thirty (30) calendar days, all material made available to it to render the performance that could contain confidential information or facts that constitute trade secret, including any copies thereof, unless agreed otherwise in writing. A Handover Protocol shall be made to certify the handover and acceptance of the material. The Provider </w:t>
      </w:r>
      <w:r>
        <w:rPr>
          <w:rFonts w:ascii="Arial" w:hAnsi="Arial"/>
          <w:lang w:val="en-GB"/>
        </w:rPr>
        <w:t>Provider is the party responsible for drafting the protocol.</w:t>
      </w:r>
    </w:p>
    <w:p w14:paraId="6416D7C9" w14:textId="77777777" w:rsidR="00B1159F" w:rsidRDefault="00ED1D87">
      <w:pPr>
        <w:pStyle w:val="body1"/>
        <w:numPr>
          <w:ilvl w:val="0"/>
          <w:numId w:val="52"/>
        </w:numPr>
        <w:spacing w:before="120" w:after="0"/>
        <w:ind w:left="426" w:hanging="426"/>
        <w:rPr>
          <w:rFonts w:ascii="Arial" w:hAnsi="Arial"/>
          <w:lang w:val="en-GB"/>
        </w:rPr>
      </w:pPr>
      <w:r>
        <w:rPr>
          <w:rFonts w:ascii="Arial" w:hAnsi="Arial"/>
          <w:lang w:val="en-GB"/>
        </w:rPr>
        <w:t>The Provider agrees to take technical and organizational measures to prevent unauthorized or accidental disclosure, communication, alteration, destruction, loss or unauthorized transmission, as well as any other misuse by a third party of information that constitutes a part of a trade secret or has the nature of confidential information.</w:t>
      </w:r>
    </w:p>
    <w:p w14:paraId="5B61149B" w14:textId="77777777" w:rsidR="00B1159F" w:rsidRDefault="00B1159F">
      <w:pPr>
        <w:pStyle w:val="body1"/>
        <w:spacing w:before="120" w:after="0"/>
        <w:ind w:left="426"/>
        <w:rPr>
          <w:rFonts w:ascii="Arial" w:eastAsia="Times New Roman" w:hAnsi="Arial" w:cs="Arial"/>
          <w:bCs/>
          <w:color w:val="00000A"/>
          <w:lang w:val="en-GB"/>
        </w:rPr>
      </w:pPr>
    </w:p>
    <w:p w14:paraId="36606F4D" w14:textId="77777777" w:rsidR="00B1159F" w:rsidRDefault="00ED1D87">
      <w:pPr>
        <w:pStyle w:val="body1"/>
        <w:numPr>
          <w:ilvl w:val="0"/>
          <w:numId w:val="52"/>
        </w:numPr>
        <w:spacing w:after="120"/>
        <w:ind w:left="425" w:hanging="425"/>
        <w:rPr>
          <w:rFonts w:ascii="Arial" w:eastAsia="Times New Roman" w:hAnsi="Arial" w:cs="Arial"/>
          <w:bCs/>
          <w:color w:val="00000A"/>
          <w:lang w:val="en-GB"/>
        </w:rPr>
      </w:pPr>
      <w:r>
        <w:rPr>
          <w:rFonts w:ascii="Arial" w:eastAsia="Times New Roman" w:hAnsi="Arial" w:cs="Arial"/>
          <w:bCs/>
          <w:color w:val="00000A"/>
          <w:lang w:val="en-GB"/>
        </w:rPr>
        <w:t>The Parties reserve the right to withdraw from this Framework Agreement if they find and manage to prove that the other Party has breached the confidentiality obligation hereunder. Such withdrawal is without prejudice to the Provider’s obligation to pay a contractual penalty under Article VI(1)(b) hereof.</w:t>
      </w:r>
    </w:p>
    <w:p w14:paraId="2C9AB384" w14:textId="77777777" w:rsidR="00B1159F" w:rsidRDefault="00ED1D87">
      <w:pPr>
        <w:pStyle w:val="body1"/>
        <w:numPr>
          <w:ilvl w:val="0"/>
          <w:numId w:val="52"/>
        </w:numPr>
        <w:spacing w:after="120"/>
        <w:ind w:left="425" w:hanging="425"/>
        <w:rPr>
          <w:rFonts w:ascii="Arial" w:eastAsia="Times New Roman" w:hAnsi="Arial" w:cs="Arial"/>
          <w:bCs/>
          <w:color w:val="00000A"/>
          <w:lang w:val="en-GB"/>
        </w:rPr>
      </w:pPr>
      <w:r>
        <w:rPr>
          <w:rFonts w:ascii="Arial" w:eastAsia="Times New Roman" w:hAnsi="Arial" w:cs="Arial"/>
          <w:bCs/>
          <w:color w:val="00000A"/>
          <w:lang w:val="en-GB"/>
        </w:rPr>
        <w:t>Any advice given by the Provider to the Customer will be confidential and will solely cater to the benefit of the Customer (or its affiliates) and will not be relied upon by any other party. No reference may be made to the Provider, its role or its advice, nor its advice may be communicated to any other party (other than your directors, officers, employees and/or your professional advisers on a need-to-know and confidential basis only) without the Provider’s prior written consent which should not be unreasonably withheld, except (i) in cases where the law or regulation requires disclosure of the role of the Provider and its advice to any governmental or regulatory authority or agency – under such circumstances you agree to give timely (if possible) prior written notice to the Provider of the request for such disclosure – or (ii) if the nature of the matter so requires.</w:t>
      </w:r>
    </w:p>
    <w:p w14:paraId="45E5A0ED" w14:textId="77777777" w:rsidR="00B1159F" w:rsidRDefault="00B1159F">
      <w:pPr>
        <w:pStyle w:val="Textbody"/>
        <w:spacing w:after="0"/>
        <w:rPr>
          <w:sz w:val="22"/>
          <w:szCs w:val="22"/>
          <w:lang w:val="en-GB"/>
        </w:rPr>
      </w:pPr>
    </w:p>
    <w:p w14:paraId="155B7300" w14:textId="77777777" w:rsidR="00B1159F" w:rsidRDefault="00B1159F">
      <w:pPr>
        <w:pStyle w:val="Textbody"/>
        <w:spacing w:after="0"/>
        <w:rPr>
          <w:sz w:val="22"/>
          <w:szCs w:val="22"/>
          <w:lang w:val="en-GB"/>
        </w:rPr>
      </w:pPr>
    </w:p>
    <w:p w14:paraId="705784BD" w14:textId="77777777" w:rsidR="00B1159F" w:rsidRDefault="00ED1D87">
      <w:pPr>
        <w:pStyle w:val="Standard"/>
        <w:tabs>
          <w:tab w:val="left" w:pos="360"/>
          <w:tab w:val="left" w:pos="1856"/>
        </w:tabs>
        <w:rPr>
          <w:b/>
          <w:sz w:val="22"/>
          <w:szCs w:val="22"/>
          <w:lang w:val="en-GB"/>
        </w:rPr>
      </w:pPr>
      <w:r>
        <w:rPr>
          <w:b/>
          <w:sz w:val="22"/>
          <w:szCs w:val="22"/>
          <w:lang w:val="en-GB"/>
        </w:rPr>
        <w:t>Article IX Conflict of Interest</w:t>
      </w:r>
    </w:p>
    <w:p w14:paraId="688C3A46" w14:textId="77777777" w:rsidR="00B1159F" w:rsidRDefault="00B1159F">
      <w:pPr>
        <w:pStyle w:val="Standard"/>
        <w:tabs>
          <w:tab w:val="left" w:pos="360"/>
          <w:tab w:val="left" w:pos="1856"/>
        </w:tabs>
        <w:rPr>
          <w:b/>
          <w:sz w:val="22"/>
          <w:szCs w:val="22"/>
          <w:lang w:val="en-GB"/>
        </w:rPr>
      </w:pPr>
    </w:p>
    <w:p w14:paraId="66A473C2" w14:textId="77777777" w:rsidR="00B1159F" w:rsidRDefault="00ED1D87">
      <w:pPr>
        <w:pStyle w:val="Textbody"/>
        <w:numPr>
          <w:ilvl w:val="0"/>
          <w:numId w:val="72"/>
        </w:numPr>
        <w:ind w:left="426" w:hanging="426"/>
        <w:rPr>
          <w:sz w:val="22"/>
          <w:szCs w:val="22"/>
          <w:lang w:val="en-GB"/>
        </w:rPr>
      </w:pPr>
      <w:r>
        <w:rPr>
          <w:sz w:val="22"/>
          <w:szCs w:val="22"/>
          <w:lang w:val="en-GB"/>
        </w:rPr>
        <w:t>The Provider agrees to represent and warrant to the Customer upon request before entering into the Individual Agreements that it is not aware of any pending or imminent conflict of interest associated with the provision of the consulting services under the particular Individual Agreement.</w:t>
      </w:r>
    </w:p>
    <w:p w14:paraId="4DF9BBA2" w14:textId="77777777" w:rsidR="00B1159F" w:rsidRDefault="00ED1D87">
      <w:pPr>
        <w:pStyle w:val="Textbody"/>
        <w:numPr>
          <w:ilvl w:val="0"/>
          <w:numId w:val="15"/>
        </w:numPr>
        <w:ind w:left="426" w:hanging="426"/>
        <w:rPr>
          <w:sz w:val="22"/>
          <w:szCs w:val="22"/>
          <w:lang w:val="en-GB"/>
        </w:rPr>
      </w:pPr>
      <w:r>
        <w:rPr>
          <w:sz w:val="22"/>
          <w:szCs w:val="22"/>
          <w:lang w:val="en-GB"/>
        </w:rPr>
        <w:t xml:space="preserve">The Provider also agrees to inform the Customer without undue delay if it finds out, while the consulting services are being provided, that a conflict of interest has occurred or is imminent; in such circumstances, the Customer and the Provider will agree how to proceed. An imminent conflict of interest, unless remedied in the procedure agreed upon by the Parties, gives the Customer the opportunity to withdraw from the </w:t>
      </w:r>
      <w:proofErr w:type="gramStart"/>
      <w:r>
        <w:rPr>
          <w:sz w:val="22"/>
          <w:szCs w:val="22"/>
          <w:lang w:val="en-GB"/>
        </w:rPr>
        <w:t>particular Individual</w:t>
      </w:r>
      <w:proofErr w:type="gramEnd"/>
      <w:r>
        <w:rPr>
          <w:sz w:val="22"/>
          <w:szCs w:val="22"/>
          <w:lang w:val="en-GB"/>
        </w:rPr>
        <w:t xml:space="preserve"> Agreement.</w:t>
      </w:r>
    </w:p>
    <w:p w14:paraId="00A00DBF" w14:textId="77777777" w:rsidR="00B1159F" w:rsidRDefault="00ED1D87">
      <w:pPr>
        <w:pStyle w:val="Textbody"/>
        <w:numPr>
          <w:ilvl w:val="0"/>
          <w:numId w:val="15"/>
        </w:numPr>
        <w:ind w:left="426" w:hanging="426"/>
      </w:pPr>
      <w:r>
        <w:rPr>
          <w:color w:val="000000"/>
          <w:sz w:val="22"/>
          <w:szCs w:val="22"/>
          <w:lang w:val="en-GB"/>
        </w:rPr>
        <w:t>Should the Provider choose to provide the services via a subcontractor under the applicable individual agreement, the above provisions will also apply to such subcontractor and the Provider is required to ensure compliance with this obligation.</w:t>
      </w:r>
    </w:p>
    <w:p w14:paraId="173C0E57" w14:textId="77777777" w:rsidR="00B1159F" w:rsidRDefault="00B1159F">
      <w:pPr>
        <w:pStyle w:val="Standard"/>
        <w:rPr>
          <w:b/>
          <w:sz w:val="22"/>
          <w:szCs w:val="22"/>
          <w:lang w:val="en-GB"/>
        </w:rPr>
      </w:pPr>
    </w:p>
    <w:p w14:paraId="75FECAB0" w14:textId="77777777" w:rsidR="00B1159F" w:rsidRDefault="00ED1D87">
      <w:pPr>
        <w:pStyle w:val="Standard"/>
        <w:tabs>
          <w:tab w:val="left" w:pos="360"/>
          <w:tab w:val="left" w:pos="1856"/>
        </w:tabs>
        <w:rPr>
          <w:b/>
          <w:sz w:val="22"/>
          <w:szCs w:val="22"/>
          <w:lang w:val="en-GB"/>
        </w:rPr>
      </w:pPr>
      <w:r>
        <w:rPr>
          <w:b/>
          <w:sz w:val="22"/>
          <w:szCs w:val="22"/>
          <w:lang w:val="en-GB"/>
        </w:rPr>
        <w:t>Article X Provider’s Rights and Obligations</w:t>
      </w:r>
    </w:p>
    <w:p w14:paraId="4AB2B849" w14:textId="77777777" w:rsidR="00B1159F" w:rsidRDefault="00B1159F">
      <w:pPr>
        <w:pStyle w:val="Standard"/>
        <w:tabs>
          <w:tab w:val="left" w:pos="360"/>
          <w:tab w:val="left" w:pos="1856"/>
        </w:tabs>
        <w:rPr>
          <w:b/>
          <w:sz w:val="22"/>
          <w:szCs w:val="22"/>
          <w:lang w:val="en-GB"/>
        </w:rPr>
      </w:pPr>
    </w:p>
    <w:p w14:paraId="4554B1CB" w14:textId="77777777" w:rsidR="00B1159F" w:rsidRDefault="00ED1D87">
      <w:pPr>
        <w:pStyle w:val="Textbody"/>
        <w:numPr>
          <w:ilvl w:val="0"/>
          <w:numId w:val="73"/>
        </w:numPr>
        <w:tabs>
          <w:tab w:val="left" w:pos="852"/>
        </w:tabs>
        <w:ind w:left="426" w:hanging="426"/>
        <w:rPr>
          <w:sz w:val="22"/>
          <w:szCs w:val="22"/>
          <w:lang w:val="en-GB"/>
        </w:rPr>
      </w:pPr>
      <w:r>
        <w:rPr>
          <w:sz w:val="22"/>
          <w:szCs w:val="22"/>
          <w:lang w:val="en-GB"/>
        </w:rPr>
        <w:t xml:space="preserve">The Provider may outsource the consulting services to a third party, </w:t>
      </w:r>
      <w:proofErr w:type="gramStart"/>
      <w:r>
        <w:rPr>
          <w:sz w:val="22"/>
          <w:szCs w:val="22"/>
          <w:lang w:val="en-GB"/>
        </w:rPr>
        <w:t>provided that</w:t>
      </w:r>
      <w:proofErr w:type="gramEnd"/>
      <w:r>
        <w:rPr>
          <w:sz w:val="22"/>
          <w:szCs w:val="22"/>
          <w:lang w:val="en-GB"/>
        </w:rPr>
        <w:t xml:space="preserve"> it obtains the Customer's prior written consent thereto. However, the Provider remains the party that is fully responsible for how the consulting services are provided.</w:t>
      </w:r>
    </w:p>
    <w:p w14:paraId="5D359A73" w14:textId="77777777" w:rsidR="00B1159F" w:rsidRDefault="00ED1D87">
      <w:pPr>
        <w:pStyle w:val="Textbody"/>
        <w:numPr>
          <w:ilvl w:val="0"/>
          <w:numId w:val="16"/>
        </w:numPr>
        <w:tabs>
          <w:tab w:val="left" w:pos="852"/>
        </w:tabs>
        <w:ind w:left="426" w:hanging="426"/>
        <w:rPr>
          <w:sz w:val="22"/>
          <w:szCs w:val="22"/>
          <w:lang w:val="en-GB"/>
        </w:rPr>
      </w:pPr>
      <w:r>
        <w:rPr>
          <w:sz w:val="22"/>
          <w:szCs w:val="22"/>
          <w:lang w:val="en-GB"/>
        </w:rPr>
        <w:t>Before commencing the provision of the consulting services, the Provider is required to present to the Customer for approval a list of individuals who are nominated to be on the implementation team and who are expected to be engaged in the consulting. The Customer may disprove such team and the Provider agrees to discuss the issue with the Customer and adjust the team accordingly.</w:t>
      </w:r>
    </w:p>
    <w:p w14:paraId="6C732895" w14:textId="77777777" w:rsidR="00B1159F" w:rsidRDefault="00ED1D87">
      <w:pPr>
        <w:pStyle w:val="Textbody"/>
        <w:numPr>
          <w:ilvl w:val="0"/>
          <w:numId w:val="16"/>
        </w:numPr>
        <w:tabs>
          <w:tab w:val="left" w:pos="852"/>
        </w:tabs>
        <w:ind w:left="426" w:hanging="426"/>
      </w:pPr>
      <w:r>
        <w:rPr>
          <w:sz w:val="22"/>
          <w:szCs w:val="22"/>
          <w:lang w:val="en-GB"/>
        </w:rPr>
        <w:t xml:space="preserve">The Provider is required to keep the Customer informed on a continuous basis of the course and outcome of the consulting services. The Provider is required to provide the </w:t>
      </w:r>
      <w:r>
        <w:rPr>
          <w:color w:val="000000"/>
          <w:sz w:val="22"/>
          <w:szCs w:val="22"/>
          <w:lang w:val="en-GB"/>
        </w:rPr>
        <w:t xml:space="preserve">Consulting Services </w:t>
      </w:r>
      <w:r>
        <w:rPr>
          <w:sz w:val="22"/>
          <w:szCs w:val="22"/>
          <w:lang w:val="en-GB"/>
        </w:rPr>
        <w:t>with due professional care, protect the Customer’s interests and, especially, notify and alert the Customer of any risk of harm/damage associated with the provision of the Consulting Services hereunder.</w:t>
      </w:r>
    </w:p>
    <w:p w14:paraId="18E8D12B" w14:textId="2A25942D" w:rsidR="00B1159F" w:rsidRDefault="00ED1D87">
      <w:pPr>
        <w:pStyle w:val="Textbody"/>
        <w:numPr>
          <w:ilvl w:val="0"/>
          <w:numId w:val="16"/>
        </w:numPr>
        <w:tabs>
          <w:tab w:val="left" w:pos="852"/>
        </w:tabs>
        <w:ind w:left="426" w:hanging="426"/>
        <w:rPr>
          <w:sz w:val="22"/>
          <w:szCs w:val="22"/>
          <w:lang w:val="en-GB"/>
        </w:rPr>
      </w:pPr>
      <w:r>
        <w:rPr>
          <w:sz w:val="22"/>
          <w:szCs w:val="22"/>
          <w:lang w:val="en-GB"/>
        </w:rPr>
        <w:t xml:space="preserve">Neither Party may, without having obtained prior consent from the other Party, employ, or solicit the employment of, any employee of the other Party, directly or indirectly, during the term, or within one year after the termination, of this Framework Agreement or the Individual Agreements. </w:t>
      </w:r>
      <w:r w:rsidR="00214850" w:rsidRPr="00214850">
        <w:rPr>
          <w:sz w:val="22"/>
          <w:szCs w:val="22"/>
          <w:lang w:val="en-GB"/>
        </w:rPr>
        <w:t>The other Party’s employee is, for the purposes hereof, deemed to mean any individual who, as a consultant or employee of one Party, has had any relation to the provision of consultancy services under this Framework Agreement or any Individual Agreement.</w:t>
      </w:r>
      <w:r w:rsidR="00214850">
        <w:rPr>
          <w:sz w:val="22"/>
          <w:szCs w:val="22"/>
          <w:lang w:val="en-GB"/>
        </w:rPr>
        <w:t xml:space="preserve"> </w:t>
      </w:r>
      <w:r>
        <w:rPr>
          <w:sz w:val="22"/>
          <w:szCs w:val="22"/>
          <w:lang w:val="en-GB"/>
        </w:rPr>
        <w:t>Employment of the other Party’s employee is, for the purposes hereof, deemed to mean the execution of a labour contract or a similar relationship with the particular employee or the establishment of a contractual relationship involving consulting services of a similar nature as the subject matter hereof or the Individual Agreements.</w:t>
      </w:r>
      <w:r w:rsidR="00B662A5">
        <w:rPr>
          <w:sz w:val="22"/>
          <w:szCs w:val="22"/>
          <w:lang w:val="en-GB"/>
        </w:rPr>
        <w:t xml:space="preserve"> </w:t>
      </w:r>
      <w:r w:rsidR="00B662A5" w:rsidRPr="00B662A5">
        <w:rPr>
          <w:sz w:val="22"/>
          <w:szCs w:val="22"/>
          <w:lang w:val="en-GB"/>
        </w:rPr>
        <w:t xml:space="preserve">This provision shall not apply to cases where the </w:t>
      </w:r>
      <w:r w:rsidR="00B662A5">
        <w:rPr>
          <w:sz w:val="22"/>
          <w:szCs w:val="22"/>
          <w:lang w:val="en-GB"/>
        </w:rPr>
        <w:t>labour contract</w:t>
      </w:r>
      <w:r w:rsidR="00B662A5" w:rsidRPr="00B662A5">
        <w:rPr>
          <w:sz w:val="22"/>
          <w:szCs w:val="22"/>
          <w:lang w:val="en-GB"/>
        </w:rPr>
        <w:t xml:space="preserve">, other </w:t>
      </w:r>
      <w:r w:rsidR="00B662A5">
        <w:rPr>
          <w:sz w:val="22"/>
          <w:szCs w:val="22"/>
          <w:lang w:val="en-GB"/>
        </w:rPr>
        <w:t xml:space="preserve">similar </w:t>
      </w:r>
      <w:r w:rsidR="00B662A5" w:rsidRPr="00B662A5">
        <w:rPr>
          <w:sz w:val="22"/>
          <w:szCs w:val="22"/>
          <w:lang w:val="en-GB"/>
        </w:rPr>
        <w:t>relationship or contractual relationship referred to in the preceding sentence is concluded on the basis of the results of a selection procedure for filling a specified position in which the employee participates on the basis of his/her own decision.</w:t>
      </w:r>
    </w:p>
    <w:p w14:paraId="36AD2DF9" w14:textId="77777777" w:rsidR="00B1159F" w:rsidRDefault="00ED1D87">
      <w:pPr>
        <w:pStyle w:val="Textbody"/>
        <w:numPr>
          <w:ilvl w:val="0"/>
          <w:numId w:val="16"/>
        </w:numPr>
        <w:tabs>
          <w:tab w:val="left" w:pos="852"/>
        </w:tabs>
        <w:ind w:left="426" w:hanging="426"/>
        <w:rPr>
          <w:sz w:val="22"/>
          <w:szCs w:val="22"/>
          <w:lang w:val="en-GB"/>
        </w:rPr>
      </w:pPr>
      <w:r>
        <w:rPr>
          <w:sz w:val="22"/>
          <w:szCs w:val="22"/>
          <w:lang w:val="en-GB"/>
        </w:rPr>
        <w:t>Neither Party may, without having obtained prior consent from the other Party, publish any statement regarding this Framework Agreement or the other Party in connection with this Framework Agreement or the Individual Agreements.</w:t>
      </w:r>
    </w:p>
    <w:p w14:paraId="2CC96AA5" w14:textId="77777777" w:rsidR="00B1159F" w:rsidRDefault="00ED1D87">
      <w:pPr>
        <w:pStyle w:val="Textbody"/>
        <w:numPr>
          <w:ilvl w:val="0"/>
          <w:numId w:val="16"/>
        </w:numPr>
        <w:tabs>
          <w:tab w:val="left" w:pos="852"/>
        </w:tabs>
        <w:ind w:left="426" w:hanging="426"/>
        <w:rPr>
          <w:iCs/>
          <w:sz w:val="22"/>
          <w:szCs w:val="22"/>
          <w:lang w:val="en-GB"/>
        </w:rPr>
      </w:pPr>
      <w:r>
        <w:rPr>
          <w:iCs/>
          <w:sz w:val="22"/>
          <w:szCs w:val="22"/>
          <w:lang w:val="en-GB"/>
        </w:rPr>
        <w:t>The Parties acknowledge that this Framework Agreement is not subject to the obligation to publish it in the Register of Contracts under Act No. 340/2015 Coll., on special conditions of effectiveness of certain contracts, on the disclosure thereof and on the Register of Contracts, as amended.</w:t>
      </w:r>
    </w:p>
    <w:p w14:paraId="460D16D4" w14:textId="77777777" w:rsidR="00B1159F" w:rsidRDefault="00ED1D87">
      <w:pPr>
        <w:pStyle w:val="Textbody"/>
        <w:numPr>
          <w:ilvl w:val="0"/>
          <w:numId w:val="16"/>
        </w:numPr>
        <w:tabs>
          <w:tab w:val="left" w:pos="852"/>
        </w:tabs>
        <w:ind w:left="426" w:hanging="426"/>
        <w:rPr>
          <w:sz w:val="22"/>
          <w:szCs w:val="22"/>
          <w:lang w:val="en-GB"/>
        </w:rPr>
      </w:pPr>
      <w:r>
        <w:rPr>
          <w:sz w:val="22"/>
          <w:szCs w:val="22"/>
          <w:lang w:val="en-GB"/>
        </w:rPr>
        <w:t>In discharging their obligations hereunder, the Parties are generally obliged to proceed in accordance with the GDPR and in accordance with Act No. 110/2019 Coll., the Personal Data Processing Act, as amended.</w:t>
      </w:r>
    </w:p>
    <w:p w14:paraId="7F31A984" w14:textId="77777777" w:rsidR="00B1159F" w:rsidRDefault="00ED1D87">
      <w:pPr>
        <w:pStyle w:val="Textbody"/>
        <w:numPr>
          <w:ilvl w:val="0"/>
          <w:numId w:val="16"/>
        </w:numPr>
        <w:tabs>
          <w:tab w:val="left" w:pos="852"/>
        </w:tabs>
        <w:ind w:left="426" w:hanging="426"/>
        <w:rPr>
          <w:color w:val="000000"/>
          <w:sz w:val="22"/>
          <w:szCs w:val="22"/>
          <w:lang w:val="en-GB"/>
        </w:rPr>
      </w:pPr>
      <w:r>
        <w:rPr>
          <w:color w:val="000000"/>
          <w:sz w:val="22"/>
          <w:szCs w:val="22"/>
          <w:lang w:val="en-GB"/>
        </w:rPr>
        <w:t>Should the Parties process personal data for the purpose of rendering the performance hereunder, they shall enter into a personal data processing agreement for that purpose in line with Article 28(3) of the GDPR.</w:t>
      </w:r>
    </w:p>
    <w:p w14:paraId="2F411960" w14:textId="77777777" w:rsidR="00B1159F" w:rsidRDefault="00B1159F">
      <w:pPr>
        <w:pStyle w:val="Normal2"/>
        <w:spacing w:before="0"/>
        <w:ind w:left="0" w:firstLine="0"/>
        <w:rPr>
          <w:rFonts w:ascii="Arial" w:hAnsi="Arial" w:cs="Arial"/>
          <w:sz w:val="22"/>
          <w:szCs w:val="22"/>
          <w:lang w:val="en-GB"/>
        </w:rPr>
      </w:pPr>
    </w:p>
    <w:p w14:paraId="6F774B6B" w14:textId="77777777" w:rsidR="00B1159F" w:rsidRDefault="00ED1D87">
      <w:pPr>
        <w:pStyle w:val="Standard"/>
        <w:rPr>
          <w:b/>
          <w:sz w:val="22"/>
          <w:szCs w:val="22"/>
          <w:lang w:val="en-GB"/>
        </w:rPr>
      </w:pPr>
      <w:r>
        <w:rPr>
          <w:b/>
          <w:sz w:val="22"/>
          <w:szCs w:val="22"/>
          <w:lang w:val="en-GB"/>
        </w:rPr>
        <w:t>Article XI ČEZ, a. s.'s Inside Information</w:t>
      </w:r>
    </w:p>
    <w:p w14:paraId="4E953604" w14:textId="77777777" w:rsidR="00B1159F" w:rsidRDefault="00B1159F">
      <w:pPr>
        <w:pStyle w:val="Standard"/>
        <w:rPr>
          <w:b/>
          <w:sz w:val="22"/>
          <w:szCs w:val="22"/>
          <w:lang w:val="en-GB"/>
        </w:rPr>
      </w:pPr>
    </w:p>
    <w:p w14:paraId="4D4611E4" w14:textId="77777777" w:rsidR="00B1159F" w:rsidRDefault="00ED1D87" w:rsidP="00653CB3">
      <w:pPr>
        <w:pStyle w:val="Textbody"/>
        <w:numPr>
          <w:ilvl w:val="0"/>
          <w:numId w:val="86"/>
        </w:numPr>
        <w:tabs>
          <w:tab w:val="left" w:pos="852"/>
        </w:tabs>
        <w:ind w:left="426" w:hanging="426"/>
      </w:pPr>
      <w:r>
        <w:rPr>
          <w:sz w:val="22"/>
          <w:szCs w:val="22"/>
          <w:lang w:val="en-GB"/>
        </w:rPr>
        <w:t>The Provider acknowledges that some confidential information may be considered as inside information under Article 7 of Regulation of the European Parliament and Council Regulation (EU) No. 596/2014 of 16 April 2014 on market abuse (the Market Abuse Regulation) and repealing Directive of the European Parliament and Council 2003/6/ EC and Directive 2003/124/EC, 2003/125/EC and 2004/72/EC (the “</w:t>
      </w:r>
      <w:r>
        <w:rPr>
          <w:b/>
          <w:bCs/>
          <w:sz w:val="22"/>
          <w:szCs w:val="22"/>
          <w:lang w:val="en-GB"/>
        </w:rPr>
        <w:t>Market Abuse Regulation</w:t>
      </w:r>
      <w:r>
        <w:rPr>
          <w:sz w:val="22"/>
          <w:szCs w:val="22"/>
          <w:lang w:val="en-GB"/>
        </w:rPr>
        <w:t>”) in relation to the Customer and agrees to ensure compliance with all regulatory obligations relating to inside information under the Market Abuse Regulation and all other applicable legislation.</w:t>
      </w:r>
    </w:p>
    <w:p w14:paraId="14293AE3" w14:textId="77777777" w:rsidR="00B1159F" w:rsidRDefault="00ED1D87" w:rsidP="00653CB3">
      <w:pPr>
        <w:pStyle w:val="Textbody"/>
        <w:numPr>
          <w:ilvl w:val="0"/>
          <w:numId w:val="86"/>
        </w:numPr>
        <w:tabs>
          <w:tab w:val="left" w:pos="852"/>
        </w:tabs>
        <w:ind w:left="426" w:hanging="426"/>
        <w:rPr>
          <w:sz w:val="22"/>
          <w:szCs w:val="22"/>
          <w:lang w:val="en-GB"/>
        </w:rPr>
      </w:pPr>
      <w:r>
        <w:rPr>
          <w:sz w:val="22"/>
          <w:szCs w:val="22"/>
          <w:lang w:val="en-GB"/>
        </w:rPr>
        <w:lastRenderedPageBreak/>
        <w:t>The Provider agrees to make its own assessment of whether the confidential information is inside information in relation to the Customer or not and when it ceases to be inside information (however, if the Customer informs the Provider that it is inside information, the Provider agrees to treat such confidential information as inside information).</w:t>
      </w:r>
    </w:p>
    <w:p w14:paraId="0CC4CEE4" w14:textId="77777777" w:rsidR="00B1159F" w:rsidRDefault="00ED1D87" w:rsidP="00653CB3">
      <w:pPr>
        <w:pStyle w:val="Textbody"/>
        <w:numPr>
          <w:ilvl w:val="0"/>
          <w:numId w:val="86"/>
        </w:numPr>
        <w:tabs>
          <w:tab w:val="left" w:pos="852"/>
        </w:tabs>
        <w:ind w:left="426" w:hanging="426"/>
      </w:pPr>
      <w:r>
        <w:rPr>
          <w:sz w:val="22"/>
          <w:szCs w:val="22"/>
          <w:lang w:val="en-GB"/>
        </w:rPr>
        <w:t>The Provider agrees to maintain a list of insiders who have regular or occasional access to inside information relating to, directly or indirectly, the Customer, and perform for the Customer any activity hereunder or under the Individual Framework Agreements, or who are the Provider’s employees or other individuals who have access to inside information at the Provider (hereinafter the “</w:t>
      </w:r>
      <w:r>
        <w:rPr>
          <w:b/>
          <w:bCs/>
          <w:sz w:val="22"/>
          <w:szCs w:val="22"/>
          <w:lang w:val="en-GB"/>
        </w:rPr>
        <w:t>Insider List</w:t>
      </w:r>
      <w:r>
        <w:rPr>
          <w:sz w:val="22"/>
          <w:szCs w:val="22"/>
          <w:lang w:val="en-GB"/>
        </w:rPr>
        <w:t>”). The Provider agrees to present the Insider List to the Customer any time upon request, including a history of updates thereof.</w:t>
      </w:r>
    </w:p>
    <w:p w14:paraId="7541ABAF" w14:textId="77777777" w:rsidR="00B1159F" w:rsidRDefault="00ED1D87" w:rsidP="00653CB3">
      <w:pPr>
        <w:pStyle w:val="Textbody"/>
        <w:numPr>
          <w:ilvl w:val="0"/>
          <w:numId w:val="86"/>
        </w:numPr>
        <w:tabs>
          <w:tab w:val="left" w:pos="852"/>
        </w:tabs>
        <w:ind w:left="426" w:hanging="426"/>
        <w:rPr>
          <w:sz w:val="22"/>
          <w:szCs w:val="22"/>
          <w:lang w:val="en-GB"/>
        </w:rPr>
      </w:pPr>
      <w:r>
        <w:rPr>
          <w:sz w:val="22"/>
          <w:szCs w:val="22"/>
          <w:lang w:val="en-GB"/>
        </w:rPr>
        <w:t>In maintaining and updating the Insider List, the Provider agrees to proceed in line with, without limitation, the applicable provisions of the Market Abuse Regulation and Decree No. 234/2009 Coll., on the protection against market abuse and transparency, as amended. A model Insider List is attached hereto as Annex No. 2.</w:t>
      </w:r>
    </w:p>
    <w:p w14:paraId="736454E1" w14:textId="77777777" w:rsidR="00B1159F" w:rsidRDefault="00ED1D87" w:rsidP="00653CB3">
      <w:pPr>
        <w:pStyle w:val="Textbody"/>
        <w:numPr>
          <w:ilvl w:val="0"/>
          <w:numId w:val="86"/>
        </w:numPr>
        <w:tabs>
          <w:tab w:val="left" w:pos="852"/>
        </w:tabs>
        <w:ind w:left="426" w:hanging="426"/>
        <w:rPr>
          <w:sz w:val="22"/>
          <w:szCs w:val="22"/>
          <w:lang w:val="en-GB"/>
        </w:rPr>
      </w:pPr>
      <w:r>
        <w:rPr>
          <w:sz w:val="22"/>
          <w:szCs w:val="22"/>
          <w:lang w:val="en-GB"/>
        </w:rPr>
        <w:t>The Provider agrees to ensure that all members of the Provider’s bodies, the Provider’s representatives and staff, members of the bodies of Provider’s advisers, representatives and staff of advisers and other parties who have access to and handle the Customer’s inside information are duly trained in appropriate internal procedures and relevant legal, regulatory and internal obligations, and all parties listed on the Insider List will confirm in writing (including a confirmation by e-mail if permitted by applicable law) that they are aware of all legal and regulatory obligations imposed on them. They further acknowledge the penalties for insider dealing and disclosure of inside information by signing a declaration of a party who has access to the Customer’s inside information, including guidelines on how inside information is to be handled and penalties for breaching the rules that govern the protection of inside information; the declaration is to be substantially in the form attached hereto as Annex No. 3.</w:t>
      </w:r>
    </w:p>
    <w:p w14:paraId="6B1922C3" w14:textId="77777777" w:rsidR="00B1159F" w:rsidRDefault="00ED1D87" w:rsidP="00653CB3">
      <w:pPr>
        <w:pStyle w:val="Textbody"/>
        <w:numPr>
          <w:ilvl w:val="0"/>
          <w:numId w:val="86"/>
        </w:numPr>
        <w:tabs>
          <w:tab w:val="left" w:pos="852"/>
        </w:tabs>
        <w:ind w:left="426" w:hanging="426"/>
        <w:rPr>
          <w:sz w:val="22"/>
          <w:szCs w:val="22"/>
          <w:lang w:val="en-GB"/>
        </w:rPr>
      </w:pPr>
      <w:r>
        <w:rPr>
          <w:sz w:val="22"/>
          <w:szCs w:val="22"/>
          <w:lang w:val="en-GB"/>
        </w:rPr>
        <w:t>If there is a change in legislation and it becomes necessary to amend this Article or any Annex hereto accordingly as a result, the Parties agree to cooperate in making such amendment.</w:t>
      </w:r>
    </w:p>
    <w:p w14:paraId="3E5789C0" w14:textId="77777777" w:rsidR="00B1159F" w:rsidRDefault="00ED1D87" w:rsidP="00653CB3">
      <w:pPr>
        <w:pStyle w:val="Textbody"/>
        <w:numPr>
          <w:ilvl w:val="0"/>
          <w:numId w:val="86"/>
        </w:numPr>
        <w:tabs>
          <w:tab w:val="left" w:pos="852"/>
        </w:tabs>
        <w:ind w:left="426" w:hanging="426"/>
        <w:rPr>
          <w:sz w:val="22"/>
          <w:szCs w:val="22"/>
          <w:lang w:val="en-GB"/>
        </w:rPr>
      </w:pPr>
      <w:r>
        <w:rPr>
          <w:sz w:val="22"/>
          <w:szCs w:val="22"/>
          <w:lang w:val="en-GB"/>
        </w:rPr>
        <w:t xml:space="preserve">The Provider agrees that if any of the obligations imposed in this Article is breached, it shall indemnify the Customer for any damage incurred </w:t>
      </w:r>
      <w:proofErr w:type="gramStart"/>
      <w:r>
        <w:rPr>
          <w:sz w:val="22"/>
          <w:szCs w:val="22"/>
          <w:lang w:val="en-GB"/>
        </w:rPr>
        <w:t>as a result of</w:t>
      </w:r>
      <w:proofErr w:type="gramEnd"/>
      <w:r>
        <w:rPr>
          <w:sz w:val="22"/>
          <w:szCs w:val="22"/>
          <w:lang w:val="en-GB"/>
        </w:rPr>
        <w:t xml:space="preserve"> such breach.</w:t>
      </w:r>
    </w:p>
    <w:p w14:paraId="3F4C6EC8" w14:textId="77777777" w:rsidR="00B1159F" w:rsidRDefault="00B1159F">
      <w:pPr>
        <w:pStyle w:val="Standard"/>
        <w:tabs>
          <w:tab w:val="left" w:pos="0"/>
          <w:tab w:val="left" w:pos="1134"/>
          <w:tab w:val="left" w:pos="1701"/>
          <w:tab w:val="left" w:pos="2268"/>
        </w:tabs>
        <w:rPr>
          <w:sz w:val="22"/>
          <w:szCs w:val="22"/>
          <w:lang w:val="en-GB"/>
        </w:rPr>
      </w:pPr>
    </w:p>
    <w:p w14:paraId="7242B4F0" w14:textId="77777777" w:rsidR="00B1159F" w:rsidRDefault="00ED1D87">
      <w:pPr>
        <w:pStyle w:val="Standard"/>
        <w:keepNext/>
        <w:keepLines/>
        <w:tabs>
          <w:tab w:val="left" w:pos="1854"/>
          <w:tab w:val="left" w:pos="2421"/>
          <w:tab w:val="left" w:pos="2576"/>
          <w:tab w:val="left" w:pos="2988"/>
        </w:tabs>
        <w:ind w:left="720" w:hanging="720"/>
        <w:rPr>
          <w:b/>
          <w:sz w:val="22"/>
          <w:szCs w:val="22"/>
          <w:lang w:val="en-GB"/>
        </w:rPr>
      </w:pPr>
      <w:r>
        <w:rPr>
          <w:b/>
          <w:sz w:val="22"/>
          <w:szCs w:val="22"/>
          <w:lang w:val="en-GB"/>
        </w:rPr>
        <w:t>Article XII Principles of Ethical Conduct</w:t>
      </w:r>
    </w:p>
    <w:p w14:paraId="04244391" w14:textId="77777777" w:rsidR="00B1159F" w:rsidRDefault="00ED1D87">
      <w:pPr>
        <w:pStyle w:val="Standard"/>
        <w:keepNext/>
        <w:keepLines/>
        <w:tabs>
          <w:tab w:val="left" w:pos="1854"/>
          <w:tab w:val="left" w:pos="2421"/>
          <w:tab w:val="left" w:pos="2576"/>
          <w:tab w:val="left" w:pos="2988"/>
        </w:tabs>
        <w:ind w:left="720" w:hanging="720"/>
        <w:rPr>
          <w:b/>
          <w:sz w:val="22"/>
          <w:szCs w:val="22"/>
          <w:lang w:val="en-GB"/>
        </w:rPr>
      </w:pPr>
      <w:r>
        <w:rPr>
          <w:b/>
          <w:sz w:val="22"/>
          <w:szCs w:val="22"/>
          <w:lang w:val="en-GB"/>
        </w:rPr>
        <w:t xml:space="preserve"> </w:t>
      </w:r>
    </w:p>
    <w:p w14:paraId="7E40C632" w14:textId="77777777" w:rsidR="00B1159F" w:rsidRDefault="00ED1D87">
      <w:pPr>
        <w:pStyle w:val="Nadpis2"/>
        <w:keepLines w:val="0"/>
        <w:widowControl w:val="0"/>
        <w:numPr>
          <w:ilvl w:val="0"/>
          <w:numId w:val="74"/>
        </w:numPr>
        <w:rPr>
          <w:lang w:val="en-GB"/>
        </w:rPr>
      </w:pPr>
      <w:r>
        <w:rPr>
          <w:lang w:val="en-GB"/>
        </w:rPr>
        <w:t xml:space="preserve">The Provider agrees to comply with and follow ethical principles, laws, </w:t>
      </w:r>
      <w:proofErr w:type="gramStart"/>
      <w:r>
        <w:rPr>
          <w:lang w:val="en-GB"/>
        </w:rPr>
        <w:t>rules</w:t>
      </w:r>
      <w:proofErr w:type="gramEnd"/>
      <w:r>
        <w:rPr>
          <w:lang w:val="en-GB"/>
        </w:rPr>
        <w:t xml:space="preserve"> and behavioural patterns that fully comply with the CEZ Group’s Code of Ethics and its policy of compliance with legal and ethical principles in business. The Provider has read the Ethical Conduct Clause available on CEZ’s website:</w:t>
      </w:r>
    </w:p>
    <w:p w14:paraId="16007908" w14:textId="77777777" w:rsidR="00B1159F" w:rsidRDefault="00ED1D87">
      <w:pPr>
        <w:pStyle w:val="Nadpis2"/>
        <w:widowControl w:val="0"/>
        <w:ind w:left="284"/>
        <w:rPr>
          <w:lang w:val="en-GB"/>
        </w:rPr>
      </w:pPr>
      <w:r>
        <w:rPr>
          <w:lang w:val="en-GB"/>
        </w:rPr>
        <w:t>https://www.cez.cz/cs/pro-dodavatele/zavazek-etickeho-chovani</w:t>
      </w:r>
    </w:p>
    <w:p w14:paraId="2B2FEDF7" w14:textId="77777777" w:rsidR="00B1159F" w:rsidRDefault="00ED1D87">
      <w:pPr>
        <w:pStyle w:val="Nadpis2"/>
        <w:widowControl w:val="0"/>
        <w:ind w:left="284"/>
        <w:rPr>
          <w:lang w:val="en-GB"/>
        </w:rPr>
      </w:pPr>
      <w:r>
        <w:rPr>
          <w:lang w:val="en-GB"/>
        </w:rPr>
        <w:t>The Provider agrees to comply with the Ethical Conduct Clause in discharging this Framework Agreement and the individual agreements, including in the relationships with third parties.</w:t>
      </w:r>
    </w:p>
    <w:p w14:paraId="68C8F033" w14:textId="77777777" w:rsidR="00B1159F" w:rsidRDefault="00ED1D87">
      <w:pPr>
        <w:pStyle w:val="Nadpis2"/>
        <w:keepLines w:val="0"/>
        <w:widowControl w:val="0"/>
        <w:numPr>
          <w:ilvl w:val="0"/>
          <w:numId w:val="46"/>
        </w:numPr>
        <w:rPr>
          <w:lang w:val="en-GB"/>
        </w:rPr>
      </w:pPr>
      <w:r>
        <w:rPr>
          <w:lang w:val="en-GB"/>
        </w:rPr>
        <w:t>Notwithstanding the above</w:t>
      </w:r>
    </w:p>
    <w:p w14:paraId="7FB3BBB3" w14:textId="77777777" w:rsidR="00B1159F" w:rsidRDefault="00ED1D87">
      <w:pPr>
        <w:pStyle w:val="uroven2-odstavec10"/>
        <w:numPr>
          <w:ilvl w:val="0"/>
          <w:numId w:val="75"/>
        </w:numPr>
        <w:spacing w:before="120" w:after="120"/>
        <w:ind w:left="1135" w:hanging="284"/>
        <w:rPr>
          <w:rFonts w:ascii="Arial" w:hAnsi="Arial" w:cs="Arial"/>
          <w:sz w:val="22"/>
          <w:szCs w:val="22"/>
          <w:lang w:val="en-GB"/>
        </w:rPr>
      </w:pPr>
      <w:r>
        <w:rPr>
          <w:rFonts w:ascii="Arial" w:hAnsi="Arial" w:cs="Arial"/>
          <w:sz w:val="22"/>
          <w:szCs w:val="22"/>
          <w:lang w:val="en-GB"/>
        </w:rPr>
        <w:t>The Provider's employees are not required to individually sign the consent to comply with the Ethical Conduct Clause; however, the Provider hereby agrees to ensure that the Ethical Conduct Clause be complied with by its employees.</w:t>
      </w:r>
    </w:p>
    <w:p w14:paraId="2D34C6CD" w14:textId="77777777" w:rsidR="00B1159F" w:rsidRDefault="00ED1D87">
      <w:pPr>
        <w:pStyle w:val="uroven2-odstavec10"/>
        <w:numPr>
          <w:ilvl w:val="0"/>
          <w:numId w:val="45"/>
        </w:numPr>
        <w:spacing w:before="120" w:after="120"/>
        <w:ind w:left="1135" w:hanging="284"/>
        <w:rPr>
          <w:rFonts w:ascii="Arial" w:hAnsi="Arial" w:cs="Arial"/>
          <w:sz w:val="22"/>
          <w:szCs w:val="22"/>
          <w:lang w:val="en-GB"/>
        </w:rPr>
      </w:pPr>
      <w:r>
        <w:rPr>
          <w:rFonts w:ascii="Arial" w:hAnsi="Arial" w:cs="Arial"/>
          <w:sz w:val="22"/>
          <w:szCs w:val="22"/>
          <w:lang w:val="en-GB"/>
        </w:rPr>
        <w:t>The Provider is not obliged to comply with the requirements imposed in the Ethical Conduct Clause if, by doing so, the Provider would breach its confidentiality duty toward third parties.</w:t>
      </w:r>
    </w:p>
    <w:p w14:paraId="5CBB7B37" w14:textId="77777777" w:rsidR="00B1159F" w:rsidRDefault="00ED1D87">
      <w:pPr>
        <w:pStyle w:val="uroven2-odstavec10"/>
        <w:numPr>
          <w:ilvl w:val="0"/>
          <w:numId w:val="45"/>
        </w:numPr>
        <w:spacing w:before="120" w:after="120"/>
        <w:ind w:left="1135" w:hanging="284"/>
        <w:rPr>
          <w:rFonts w:ascii="Arial" w:hAnsi="Arial" w:cs="Arial"/>
          <w:sz w:val="22"/>
          <w:szCs w:val="22"/>
          <w:lang w:val="en-GB"/>
        </w:rPr>
      </w:pPr>
      <w:r>
        <w:rPr>
          <w:rFonts w:ascii="Arial" w:hAnsi="Arial" w:cs="Arial"/>
          <w:sz w:val="22"/>
          <w:szCs w:val="22"/>
          <w:lang w:val="en-GB"/>
        </w:rPr>
        <w:t xml:space="preserve">The Ethical Conduct Clause must not prevent the Provider from claiming its rights under this Framework Agreement or the individual </w:t>
      </w:r>
      <w:proofErr w:type="gramStart"/>
      <w:r>
        <w:rPr>
          <w:rFonts w:ascii="Arial" w:hAnsi="Arial" w:cs="Arial"/>
          <w:sz w:val="22"/>
          <w:szCs w:val="22"/>
          <w:lang w:val="en-GB"/>
        </w:rPr>
        <w:t>agreements;</w:t>
      </w:r>
      <w:proofErr w:type="gramEnd"/>
    </w:p>
    <w:p w14:paraId="1F72D788" w14:textId="77777777" w:rsidR="00B1159F" w:rsidRDefault="00ED1D87">
      <w:pPr>
        <w:pStyle w:val="uroven2-odstavec10"/>
        <w:numPr>
          <w:ilvl w:val="0"/>
          <w:numId w:val="45"/>
        </w:numPr>
        <w:spacing w:before="120" w:after="120"/>
        <w:ind w:left="1135" w:hanging="284"/>
        <w:rPr>
          <w:rFonts w:ascii="Arial" w:hAnsi="Arial" w:cs="Arial"/>
          <w:sz w:val="22"/>
          <w:szCs w:val="22"/>
          <w:lang w:val="en-GB"/>
        </w:rPr>
      </w:pPr>
      <w:r>
        <w:rPr>
          <w:rFonts w:ascii="Arial" w:hAnsi="Arial" w:cs="Arial"/>
          <w:sz w:val="22"/>
          <w:szCs w:val="22"/>
          <w:lang w:val="en-GB"/>
        </w:rPr>
        <w:lastRenderedPageBreak/>
        <w:t xml:space="preserve">The Provider will keep records regarding its performance for the Customer in the manner customary with the </w:t>
      </w:r>
      <w:proofErr w:type="gramStart"/>
      <w:r>
        <w:rPr>
          <w:rFonts w:ascii="Arial" w:hAnsi="Arial" w:cs="Arial"/>
          <w:sz w:val="22"/>
          <w:szCs w:val="22"/>
          <w:lang w:val="en-GB"/>
        </w:rPr>
        <w:t>Provider;</w:t>
      </w:r>
      <w:proofErr w:type="gramEnd"/>
    </w:p>
    <w:p w14:paraId="13C33B20" w14:textId="77777777" w:rsidR="00B1159F" w:rsidRDefault="00ED1D87">
      <w:pPr>
        <w:pStyle w:val="uroven2-odstavec10"/>
        <w:numPr>
          <w:ilvl w:val="0"/>
          <w:numId w:val="45"/>
        </w:numPr>
        <w:spacing w:before="120" w:after="120"/>
        <w:ind w:left="1135" w:hanging="284"/>
      </w:pPr>
      <w:r>
        <w:rPr>
          <w:rFonts w:ascii="Arial" w:hAnsi="Arial" w:cs="Arial"/>
          <w:sz w:val="22"/>
          <w:szCs w:val="22"/>
          <w:lang w:val="en-GB"/>
        </w:rPr>
        <w:t xml:space="preserve">The Provider will exert reasonable efforts to comply with reasonable requests from CEZ Group’s auditors to access records that relate to the Provider’s performance rendered to the Customer hereunder. However, the Provider cannot be made to violate its standard procedures for access to records; likewise, the Provider will not grant the Customer from the CEZ Group or its </w:t>
      </w:r>
      <w:proofErr w:type="gramStart"/>
      <w:r>
        <w:rPr>
          <w:rFonts w:ascii="Arial" w:hAnsi="Arial" w:cs="Arial"/>
          <w:sz w:val="22"/>
          <w:szCs w:val="22"/>
          <w:lang w:val="en-GB"/>
        </w:rPr>
        <w:t>auditors</w:t>
      </w:r>
      <w:proofErr w:type="gramEnd"/>
      <w:r>
        <w:rPr>
          <w:rFonts w:ascii="Arial" w:hAnsi="Arial" w:cs="Arial"/>
          <w:sz w:val="22"/>
          <w:szCs w:val="22"/>
          <w:lang w:val="en-GB"/>
        </w:rPr>
        <w:t xml:space="preserve"> physical access to its records or its network;</w:t>
      </w:r>
    </w:p>
    <w:p w14:paraId="43BFEF60" w14:textId="77777777" w:rsidR="00B1159F" w:rsidRDefault="00ED1D87">
      <w:pPr>
        <w:pStyle w:val="uroven2-odstavec10"/>
        <w:numPr>
          <w:ilvl w:val="0"/>
          <w:numId w:val="45"/>
        </w:numPr>
        <w:spacing w:before="120" w:after="120"/>
        <w:ind w:left="1135" w:hanging="284"/>
      </w:pPr>
      <w:r>
        <w:rPr>
          <w:rFonts w:ascii="Arial" w:hAnsi="Arial" w:cs="Arial"/>
          <w:sz w:val="22"/>
          <w:szCs w:val="22"/>
          <w:lang w:val="en-GB"/>
        </w:rPr>
        <w:t xml:space="preserve">The provisions of the Ethical Conduct Clause concerning intellectual property rights and the return of confidential information will not apply, i.e. they will be governed only by this Framework Agreement and, where applicable, the individual </w:t>
      </w:r>
      <w:proofErr w:type="gramStart"/>
      <w:r>
        <w:rPr>
          <w:rFonts w:ascii="Arial" w:hAnsi="Arial" w:cs="Arial"/>
          <w:sz w:val="22"/>
          <w:szCs w:val="22"/>
          <w:lang w:val="en-GB"/>
        </w:rPr>
        <w:t>agreements;</w:t>
      </w:r>
      <w:proofErr w:type="gramEnd"/>
    </w:p>
    <w:p w14:paraId="354F0AEB" w14:textId="77777777" w:rsidR="00B1159F" w:rsidRDefault="00ED1D87">
      <w:pPr>
        <w:pStyle w:val="uroven2-odstavec10"/>
        <w:numPr>
          <w:ilvl w:val="0"/>
          <w:numId w:val="45"/>
        </w:numPr>
        <w:spacing w:before="120" w:after="120"/>
        <w:ind w:left="1135" w:hanging="284"/>
        <w:rPr>
          <w:rFonts w:ascii="Arial" w:hAnsi="Arial" w:cs="Arial"/>
          <w:sz w:val="22"/>
          <w:szCs w:val="22"/>
          <w:lang w:val="en-GB"/>
        </w:rPr>
      </w:pPr>
      <w:r>
        <w:rPr>
          <w:rFonts w:ascii="Arial" w:hAnsi="Arial" w:cs="Arial"/>
          <w:sz w:val="22"/>
          <w:szCs w:val="22"/>
          <w:lang w:val="en-GB"/>
        </w:rPr>
        <w:t xml:space="preserve">No provision of the Ethical Conduct Clause will prevent the Provider from working for CEZ Group competitors, provided that the Provider’s internal policies on conflicts of interest are complied with the Provider’s contractual obligations to the Customer and CEZ Group are duly </w:t>
      </w:r>
      <w:proofErr w:type="gramStart"/>
      <w:r>
        <w:rPr>
          <w:rFonts w:ascii="Arial" w:hAnsi="Arial" w:cs="Arial"/>
          <w:sz w:val="22"/>
          <w:szCs w:val="22"/>
          <w:lang w:val="en-GB"/>
        </w:rPr>
        <w:t>discharged;</w:t>
      </w:r>
      <w:proofErr w:type="gramEnd"/>
    </w:p>
    <w:p w14:paraId="3462B96E" w14:textId="77777777" w:rsidR="00B1159F" w:rsidRDefault="00ED1D87">
      <w:pPr>
        <w:pStyle w:val="uroven2-odstavec10"/>
        <w:numPr>
          <w:ilvl w:val="0"/>
          <w:numId w:val="45"/>
        </w:numPr>
        <w:spacing w:before="120" w:after="120"/>
        <w:ind w:left="1135" w:hanging="284"/>
        <w:rPr>
          <w:rFonts w:ascii="Arial" w:hAnsi="Arial" w:cs="Arial"/>
          <w:sz w:val="22"/>
          <w:szCs w:val="22"/>
          <w:lang w:val="en-GB"/>
        </w:rPr>
      </w:pPr>
      <w:r>
        <w:rPr>
          <w:rFonts w:ascii="Arial" w:hAnsi="Arial" w:cs="Arial"/>
          <w:sz w:val="22"/>
          <w:szCs w:val="22"/>
          <w:lang w:val="en-GB"/>
        </w:rPr>
        <w:t>The obligation to comply with money laundering legislation applies to Provider to the extent of the legislation to which the Provider is subject.</w:t>
      </w:r>
    </w:p>
    <w:p w14:paraId="4A70858E" w14:textId="77777777" w:rsidR="00B1159F" w:rsidRDefault="00ED1D87" w:rsidP="00653CB3">
      <w:pPr>
        <w:pStyle w:val="Nadpis2"/>
        <w:keepLines w:val="0"/>
        <w:widowControl w:val="0"/>
        <w:numPr>
          <w:ilvl w:val="0"/>
          <w:numId w:val="46"/>
        </w:numPr>
        <w:rPr>
          <w:lang w:val="en-GB"/>
        </w:rPr>
      </w:pPr>
      <w:r>
        <w:rPr>
          <w:lang w:val="en-GB"/>
        </w:rPr>
        <w:t>If the Provider breaches the Ethical Conduct Clause, the Customer may withdraw from this Framework Agreement.</w:t>
      </w:r>
    </w:p>
    <w:p w14:paraId="59C07532" w14:textId="77777777" w:rsidR="00B1159F" w:rsidRDefault="00ED1D87">
      <w:pPr>
        <w:pStyle w:val="Odstavecseseznamem"/>
        <w:numPr>
          <w:ilvl w:val="0"/>
          <w:numId w:val="46"/>
        </w:numPr>
        <w:spacing w:after="120"/>
        <w:rPr>
          <w:sz w:val="22"/>
          <w:szCs w:val="22"/>
          <w:lang w:val="en-GB"/>
        </w:rPr>
      </w:pPr>
      <w:proofErr w:type="gramStart"/>
      <w:r>
        <w:rPr>
          <w:sz w:val="22"/>
          <w:szCs w:val="22"/>
          <w:lang w:val="en-GB"/>
        </w:rPr>
        <w:t>For the purpose of</w:t>
      </w:r>
      <w:proofErr w:type="gramEnd"/>
      <w:r>
        <w:rPr>
          <w:sz w:val="22"/>
          <w:szCs w:val="22"/>
          <w:lang w:val="en-GB"/>
        </w:rPr>
        <w:t xml:space="preserve"> hereof, CEZ Group means ČEZ, a. s. and all business companies that form a group with ČEZ, a. s.</w:t>
      </w:r>
    </w:p>
    <w:p w14:paraId="475CEC7C" w14:textId="77777777" w:rsidR="00B1159F" w:rsidRDefault="00B1159F">
      <w:pPr>
        <w:pStyle w:val="Textbody"/>
        <w:spacing w:after="0"/>
        <w:ind w:left="425"/>
        <w:rPr>
          <w:color w:val="000000"/>
          <w:sz w:val="22"/>
          <w:szCs w:val="22"/>
          <w:lang w:val="en-GB"/>
        </w:rPr>
      </w:pPr>
    </w:p>
    <w:p w14:paraId="52E92B69" w14:textId="77777777" w:rsidR="00B1159F" w:rsidRDefault="00ED1D87">
      <w:pPr>
        <w:pStyle w:val="Standard"/>
        <w:rPr>
          <w:b/>
          <w:sz w:val="22"/>
          <w:szCs w:val="22"/>
          <w:lang w:val="en-GB"/>
        </w:rPr>
      </w:pPr>
      <w:r>
        <w:rPr>
          <w:b/>
          <w:sz w:val="22"/>
          <w:szCs w:val="22"/>
          <w:lang w:val="en-GB"/>
        </w:rPr>
        <w:t>Article XIII Exclusivity Clause</w:t>
      </w:r>
    </w:p>
    <w:p w14:paraId="5633373B" w14:textId="77777777" w:rsidR="00B1159F" w:rsidRDefault="00B1159F">
      <w:pPr>
        <w:pStyle w:val="Standard"/>
        <w:rPr>
          <w:sz w:val="22"/>
          <w:szCs w:val="22"/>
          <w:lang w:val="en-GB"/>
        </w:rPr>
      </w:pPr>
    </w:p>
    <w:p w14:paraId="05DAB558" w14:textId="77777777" w:rsidR="00B1159F" w:rsidRDefault="00ED1D87">
      <w:pPr>
        <w:pStyle w:val="Textbody"/>
        <w:numPr>
          <w:ilvl w:val="0"/>
          <w:numId w:val="77"/>
        </w:numPr>
        <w:tabs>
          <w:tab w:val="left" w:pos="852"/>
        </w:tabs>
        <w:ind w:left="426" w:hanging="426"/>
        <w:rPr>
          <w:sz w:val="22"/>
          <w:szCs w:val="22"/>
          <w:lang w:val="en-GB"/>
        </w:rPr>
      </w:pPr>
      <w:r>
        <w:rPr>
          <w:sz w:val="22"/>
          <w:szCs w:val="22"/>
          <w:lang w:val="en-GB"/>
        </w:rPr>
        <w:t>In this Framework Agreement and in the Individual Agreements applicable to particular individual performance, the Provider will agree that all the Provider’s employees and other individuals who are familiar with the subject matter of the of consulting  services, the trade secrets and the confidential information relating to a particular project will, throughout the entire term of the relevant Individual Agreement applicable to the particular individual performance, will refrain from providing any consulting services to any third parties who are the Customer’s actual or potential competitors on the territory where the Individual Agreement is performed or on a relevant market where the Customer operates itself or via ČEZ Group companies.</w:t>
      </w:r>
    </w:p>
    <w:p w14:paraId="326B9B74" w14:textId="77777777" w:rsidR="00B1159F" w:rsidRDefault="00ED1D87">
      <w:pPr>
        <w:pStyle w:val="Textbody"/>
        <w:numPr>
          <w:ilvl w:val="0"/>
          <w:numId w:val="19"/>
        </w:numPr>
        <w:tabs>
          <w:tab w:val="left" w:pos="852"/>
        </w:tabs>
        <w:ind w:left="426" w:hanging="426"/>
        <w:rPr>
          <w:sz w:val="22"/>
          <w:szCs w:val="22"/>
          <w:lang w:val="en-GB"/>
        </w:rPr>
      </w:pPr>
      <w:r>
        <w:rPr>
          <w:sz w:val="22"/>
          <w:szCs w:val="22"/>
          <w:lang w:val="en-GB"/>
        </w:rPr>
        <w:t xml:space="preserve">The Provider agrees to be bound by the exclusivity obligation for as long as the Individual Agreement that relates to a particular project is in effect, unless the Parties agree otherwise in the </w:t>
      </w:r>
      <w:proofErr w:type="gramStart"/>
      <w:r>
        <w:rPr>
          <w:sz w:val="22"/>
          <w:szCs w:val="22"/>
          <w:lang w:val="en-GB"/>
        </w:rPr>
        <w:t>particular Individual</w:t>
      </w:r>
      <w:proofErr w:type="gramEnd"/>
      <w:r>
        <w:rPr>
          <w:sz w:val="22"/>
          <w:szCs w:val="22"/>
          <w:lang w:val="en-GB"/>
        </w:rPr>
        <w:t xml:space="preserve"> Agreement</w:t>
      </w:r>
    </w:p>
    <w:p w14:paraId="65378A9A" w14:textId="77777777" w:rsidR="00B1159F" w:rsidRDefault="00ED1D87">
      <w:pPr>
        <w:pStyle w:val="Textbody"/>
        <w:numPr>
          <w:ilvl w:val="0"/>
          <w:numId w:val="19"/>
        </w:numPr>
        <w:tabs>
          <w:tab w:val="left" w:pos="852"/>
        </w:tabs>
        <w:ind w:left="426" w:hanging="426"/>
      </w:pPr>
      <w:r>
        <w:rPr>
          <w:sz w:val="22"/>
          <w:szCs w:val="22"/>
          <w:lang w:val="en-GB"/>
        </w:rPr>
        <w:t>Should the Provider provide the consulting services through a third party, after having obtained the Customer’s consent thereto, it is required to bind such party with the same exclusivity obligation</w:t>
      </w:r>
      <w:r>
        <w:rPr>
          <w:color w:val="000000"/>
          <w:sz w:val="22"/>
          <w:szCs w:val="22"/>
          <w:lang w:val="en-GB"/>
        </w:rPr>
        <w:t>.</w:t>
      </w:r>
    </w:p>
    <w:p w14:paraId="1ECD3181" w14:textId="77777777" w:rsidR="00B1159F" w:rsidRDefault="00B1159F">
      <w:pPr>
        <w:pStyle w:val="Standard"/>
        <w:rPr>
          <w:b/>
          <w:sz w:val="22"/>
          <w:szCs w:val="22"/>
          <w:lang w:val="en-GB"/>
        </w:rPr>
      </w:pPr>
    </w:p>
    <w:p w14:paraId="40F0E97F" w14:textId="77777777" w:rsidR="00B1159F" w:rsidRDefault="00ED1D87">
      <w:pPr>
        <w:pStyle w:val="Standard"/>
        <w:tabs>
          <w:tab w:val="left" w:pos="360"/>
          <w:tab w:val="left" w:pos="1856"/>
        </w:tabs>
        <w:rPr>
          <w:b/>
          <w:sz w:val="22"/>
          <w:szCs w:val="22"/>
          <w:lang w:val="en-GB"/>
        </w:rPr>
      </w:pPr>
      <w:proofErr w:type="gramStart"/>
      <w:r>
        <w:rPr>
          <w:b/>
          <w:sz w:val="22"/>
          <w:szCs w:val="22"/>
          <w:lang w:val="en-GB"/>
        </w:rPr>
        <w:t>Article  XIV</w:t>
      </w:r>
      <w:proofErr w:type="gramEnd"/>
      <w:r>
        <w:rPr>
          <w:b/>
          <w:sz w:val="22"/>
          <w:szCs w:val="22"/>
          <w:lang w:val="en-GB"/>
        </w:rPr>
        <w:t xml:space="preserve"> Termination</w:t>
      </w:r>
    </w:p>
    <w:p w14:paraId="753A797C" w14:textId="77777777" w:rsidR="00B1159F" w:rsidRDefault="00B1159F">
      <w:pPr>
        <w:pStyle w:val="Standard"/>
        <w:tabs>
          <w:tab w:val="left" w:pos="360"/>
          <w:tab w:val="left" w:pos="1856"/>
        </w:tabs>
        <w:rPr>
          <w:b/>
          <w:sz w:val="22"/>
          <w:szCs w:val="22"/>
          <w:lang w:val="en-GB"/>
        </w:rPr>
      </w:pPr>
    </w:p>
    <w:p w14:paraId="5F538DC5" w14:textId="77777777" w:rsidR="00B1159F" w:rsidRDefault="00ED1D87">
      <w:pPr>
        <w:pStyle w:val="Textbody"/>
        <w:numPr>
          <w:ilvl w:val="0"/>
          <w:numId w:val="78"/>
        </w:numPr>
        <w:tabs>
          <w:tab w:val="left" w:pos="852"/>
        </w:tabs>
        <w:ind w:left="426" w:hanging="426"/>
        <w:rPr>
          <w:sz w:val="22"/>
          <w:szCs w:val="22"/>
          <w:lang w:val="en-GB"/>
        </w:rPr>
      </w:pPr>
      <w:r>
        <w:rPr>
          <w:sz w:val="22"/>
          <w:szCs w:val="22"/>
          <w:lang w:val="en-GB"/>
        </w:rPr>
        <w:t>The Parties may agree to terminate this Framework Agreement, with such termination agreement to be in writing. This Framework Agreement can also be terminated unilaterally by notice with a one-month notice period. The notice period commences on the first day following delivery of the notice to the other Party.</w:t>
      </w:r>
    </w:p>
    <w:p w14:paraId="2372A4FF" w14:textId="26DF8BDD" w:rsidR="00B1159F" w:rsidRDefault="00ED1D87">
      <w:pPr>
        <w:pStyle w:val="Textbody"/>
        <w:numPr>
          <w:ilvl w:val="0"/>
          <w:numId w:val="20"/>
        </w:numPr>
        <w:tabs>
          <w:tab w:val="left" w:pos="852"/>
        </w:tabs>
        <w:ind w:left="426" w:hanging="426"/>
      </w:pPr>
      <w:r>
        <w:rPr>
          <w:sz w:val="22"/>
          <w:szCs w:val="22"/>
          <w:lang w:val="en-GB"/>
        </w:rPr>
        <w:t>Should this Framework Agreement be terminated by or vis-à-vis one of the Providers in line with Article X</w:t>
      </w:r>
      <w:r w:rsidR="00497539">
        <w:rPr>
          <w:sz w:val="22"/>
          <w:szCs w:val="22"/>
          <w:lang w:val="en-GB"/>
        </w:rPr>
        <w:t>IV</w:t>
      </w:r>
      <w:r>
        <w:rPr>
          <w:sz w:val="22"/>
          <w:szCs w:val="22"/>
          <w:lang w:val="en-GB"/>
        </w:rPr>
        <w:t>(1) hereof, it will be extinguished only to the extent of the rights and obligations owed by, to and between the particular Provider and the Customer. The rights and obligations owed by, to and between the other Providers and the Contractors remain intact.</w:t>
      </w:r>
    </w:p>
    <w:p w14:paraId="003089BB" w14:textId="77777777" w:rsidR="00B1159F" w:rsidRDefault="00ED1D87">
      <w:pPr>
        <w:pStyle w:val="Textbody"/>
        <w:numPr>
          <w:ilvl w:val="0"/>
          <w:numId w:val="20"/>
        </w:numPr>
        <w:tabs>
          <w:tab w:val="left" w:pos="852"/>
        </w:tabs>
        <w:ind w:left="426" w:hanging="426"/>
      </w:pPr>
      <w:r>
        <w:rPr>
          <w:sz w:val="22"/>
          <w:szCs w:val="22"/>
          <w:lang w:val="en-GB"/>
        </w:rPr>
        <w:lastRenderedPageBreak/>
        <w:t>Should this Framework Agreement cease to exist for any reason whatsoever, the Parties agree to settle all their outstanding obligations which were established throughout the term of the validity hereof. They must complete the settlement within 30 calendar days after this Framework Agreement has ceased to exist</w:t>
      </w:r>
      <w:r>
        <w:rPr>
          <w:color w:val="000000"/>
          <w:sz w:val="22"/>
          <w:szCs w:val="22"/>
          <w:lang w:val="en-GB"/>
        </w:rPr>
        <w:t>.</w:t>
      </w:r>
    </w:p>
    <w:p w14:paraId="61207C29" w14:textId="77777777" w:rsidR="00B1159F" w:rsidRDefault="00ED1D87">
      <w:pPr>
        <w:pStyle w:val="Textbody"/>
        <w:numPr>
          <w:ilvl w:val="0"/>
          <w:numId w:val="20"/>
        </w:numPr>
        <w:tabs>
          <w:tab w:val="left" w:pos="852"/>
        </w:tabs>
        <w:ind w:left="426" w:hanging="426"/>
      </w:pPr>
      <w:r>
        <w:rPr>
          <w:sz w:val="22"/>
          <w:szCs w:val="22"/>
          <w:lang w:val="en-GB"/>
        </w:rPr>
        <w:t>If this Framework Agreement ceases to be effective, all the individual agreements related to this Framework Agreement cease to exist unless the Parties agree otherwise</w:t>
      </w:r>
      <w:r>
        <w:rPr>
          <w:color w:val="000000"/>
          <w:sz w:val="22"/>
          <w:szCs w:val="22"/>
          <w:lang w:val="en-GB"/>
        </w:rPr>
        <w:t>.</w:t>
      </w:r>
    </w:p>
    <w:p w14:paraId="364817B3" w14:textId="77777777" w:rsidR="00B1159F" w:rsidRDefault="00B1159F">
      <w:pPr>
        <w:pStyle w:val="Standard"/>
        <w:rPr>
          <w:sz w:val="22"/>
          <w:szCs w:val="22"/>
          <w:lang w:val="en-GB"/>
        </w:rPr>
      </w:pPr>
    </w:p>
    <w:p w14:paraId="06C1F7FC" w14:textId="77777777" w:rsidR="00B1159F" w:rsidRDefault="00ED1D87">
      <w:pPr>
        <w:pStyle w:val="Standard"/>
        <w:tabs>
          <w:tab w:val="left" w:pos="360"/>
          <w:tab w:val="left" w:pos="1856"/>
        </w:tabs>
        <w:rPr>
          <w:b/>
          <w:sz w:val="22"/>
          <w:szCs w:val="22"/>
          <w:lang w:val="en-GB"/>
        </w:rPr>
      </w:pPr>
      <w:r>
        <w:rPr>
          <w:b/>
          <w:sz w:val="22"/>
          <w:szCs w:val="22"/>
          <w:lang w:val="en-GB"/>
        </w:rPr>
        <w:t>Article XV Final Provisions</w:t>
      </w:r>
    </w:p>
    <w:p w14:paraId="5A533CBC" w14:textId="77777777" w:rsidR="00B1159F" w:rsidRDefault="00B1159F">
      <w:pPr>
        <w:pStyle w:val="Standard"/>
        <w:tabs>
          <w:tab w:val="left" w:pos="360"/>
          <w:tab w:val="left" w:pos="1856"/>
        </w:tabs>
        <w:rPr>
          <w:b/>
          <w:sz w:val="22"/>
          <w:szCs w:val="22"/>
          <w:lang w:val="en-GB"/>
        </w:rPr>
      </w:pPr>
    </w:p>
    <w:p w14:paraId="464DEF5C" w14:textId="77777777" w:rsidR="00B1159F" w:rsidRDefault="00ED1D87">
      <w:pPr>
        <w:pStyle w:val="Textbody"/>
        <w:numPr>
          <w:ilvl w:val="0"/>
          <w:numId w:val="79"/>
        </w:numPr>
        <w:tabs>
          <w:tab w:val="left" w:pos="840"/>
        </w:tabs>
        <w:ind w:left="414" w:hanging="429"/>
      </w:pPr>
      <w:r>
        <w:rPr>
          <w:color w:val="000000"/>
          <w:sz w:val="22"/>
          <w:szCs w:val="22"/>
          <w:lang w:val="en-GB"/>
        </w:rPr>
        <w:t>No Party may, without prior written consent from the other Party, assign its rights or obligations hereunder or under an Individual Framework Agreement to a third party or any other entity.</w:t>
      </w:r>
    </w:p>
    <w:p w14:paraId="36E467F3" w14:textId="77777777" w:rsidR="00B1159F" w:rsidRDefault="00ED1D87">
      <w:pPr>
        <w:pStyle w:val="Textbody"/>
        <w:numPr>
          <w:ilvl w:val="0"/>
          <w:numId w:val="21"/>
        </w:numPr>
        <w:tabs>
          <w:tab w:val="left" w:pos="840"/>
        </w:tabs>
        <w:ind w:left="414" w:hanging="429"/>
      </w:pPr>
      <w:r>
        <w:rPr>
          <w:color w:val="000000"/>
          <w:sz w:val="22"/>
          <w:szCs w:val="22"/>
          <w:lang w:val="en-GB"/>
        </w:rPr>
        <w:t>The covenants and arrangements agreed herein are severable. If any arrangement hereunder (or a part thereof) becomes invalid, illegal or unenforceable, such arrangement (or a part thereof) is to be deemed severed from the other arrangements hereof, the remaining part of this Framework Agreement is to remain in full force and effect, and the Parties will commence negotiations in order to newly arrange their mutual relations so that the original intent of the Framework Agreement is preserved. Until then, applicable (generally binding) regulations of the Czech Republic shall apply.</w:t>
      </w:r>
    </w:p>
    <w:p w14:paraId="7374B2B6" w14:textId="1ECCF323" w:rsidR="00B1159F" w:rsidRDefault="00ED1D87">
      <w:pPr>
        <w:pStyle w:val="Textbody"/>
        <w:numPr>
          <w:ilvl w:val="0"/>
          <w:numId w:val="21"/>
        </w:numPr>
        <w:tabs>
          <w:tab w:val="left" w:pos="840"/>
        </w:tabs>
        <w:ind w:left="414" w:hanging="429"/>
      </w:pPr>
      <w:r>
        <w:rPr>
          <w:b/>
          <w:bCs/>
          <w:color w:val="000000"/>
          <w:sz w:val="22"/>
          <w:szCs w:val="22"/>
          <w:lang w:val="en-GB"/>
        </w:rPr>
        <w:t xml:space="preserve">This Framework Agreement will take force and effect on the date it is signed by the Parties (if it is not signed by all Parties on the same date the date of signature is the date of which this Framework Agreement is signed by the last Party) and is entered into for a definite term of seventy-two (72) </w:t>
      </w:r>
      <w:r w:rsidR="00497539">
        <w:rPr>
          <w:b/>
          <w:bCs/>
          <w:color w:val="000000"/>
          <w:sz w:val="22"/>
          <w:szCs w:val="22"/>
          <w:lang w:val="en-GB"/>
        </w:rPr>
        <w:t>months</w:t>
      </w:r>
      <w:r>
        <w:rPr>
          <w:b/>
          <w:bCs/>
          <w:color w:val="000000"/>
          <w:sz w:val="22"/>
          <w:szCs w:val="22"/>
          <w:lang w:val="en-GB"/>
        </w:rPr>
        <w:t xml:space="preserve"> from the date it is signed.</w:t>
      </w:r>
    </w:p>
    <w:p w14:paraId="5EF8DD5C" w14:textId="77777777" w:rsidR="00B1159F" w:rsidRDefault="00ED1D87">
      <w:pPr>
        <w:pStyle w:val="Textbody"/>
        <w:numPr>
          <w:ilvl w:val="0"/>
          <w:numId w:val="21"/>
        </w:numPr>
        <w:tabs>
          <w:tab w:val="left" w:pos="840"/>
        </w:tabs>
        <w:ind w:left="414" w:hanging="429"/>
      </w:pPr>
      <w:r>
        <w:rPr>
          <w:color w:val="000000"/>
          <w:sz w:val="22"/>
          <w:szCs w:val="22"/>
          <w:lang w:val="en-GB"/>
        </w:rPr>
        <w:t>The Parties agree to resolve any disputes hereunder amicably. Should the Parties fail to resolve a dispute amicably, the dispute will be submitted to the jurisdiction (territorial and subject-matter) of Czech courts.</w:t>
      </w:r>
    </w:p>
    <w:p w14:paraId="0C510C55" w14:textId="77777777" w:rsidR="00B1159F" w:rsidRDefault="00ED1D87">
      <w:pPr>
        <w:pStyle w:val="Textbody"/>
        <w:numPr>
          <w:ilvl w:val="0"/>
          <w:numId w:val="21"/>
        </w:numPr>
        <w:tabs>
          <w:tab w:val="left" w:pos="840"/>
        </w:tabs>
        <w:ind w:left="414" w:hanging="429"/>
      </w:pPr>
      <w:r>
        <w:rPr>
          <w:color w:val="000000"/>
          <w:sz w:val="22"/>
          <w:szCs w:val="22"/>
          <w:lang w:val="en-GB"/>
        </w:rPr>
        <w:t>Any additions or alterations hereof can only be made by written, numbered (in ascending order) amendments approved by both Parties. The Parties do not accept any amendment if it takes any form other than a written hardcopy.</w:t>
      </w:r>
    </w:p>
    <w:p w14:paraId="1C52E0AA" w14:textId="77777777" w:rsidR="00B1159F" w:rsidRDefault="00ED1D87">
      <w:pPr>
        <w:pStyle w:val="Textbody"/>
        <w:numPr>
          <w:ilvl w:val="0"/>
          <w:numId w:val="21"/>
        </w:numPr>
        <w:tabs>
          <w:tab w:val="left" w:pos="840"/>
        </w:tabs>
        <w:ind w:left="414" w:hanging="429"/>
      </w:pPr>
      <w:r>
        <w:rPr>
          <w:color w:val="000000"/>
          <w:sz w:val="22"/>
          <w:szCs w:val="22"/>
          <w:lang w:val="en-GB"/>
        </w:rPr>
        <w:t>Legal relationships that are not governed by this Framework Agreement will be governed by generally binding laws, especially Act No. 89/2012 Coll., the Civil Code, as amended.</w:t>
      </w:r>
    </w:p>
    <w:p w14:paraId="32818DAF" w14:textId="77777777" w:rsidR="00B1159F" w:rsidRDefault="00ED1D87">
      <w:pPr>
        <w:pStyle w:val="Textbody"/>
        <w:numPr>
          <w:ilvl w:val="0"/>
          <w:numId w:val="21"/>
        </w:numPr>
        <w:tabs>
          <w:tab w:val="left" w:pos="840"/>
        </w:tabs>
        <w:ind w:left="414" w:hanging="429"/>
      </w:pPr>
      <w:r>
        <w:rPr>
          <w:color w:val="000000"/>
          <w:sz w:val="22"/>
          <w:szCs w:val="22"/>
          <w:lang w:val="en-GB"/>
        </w:rPr>
        <w:t>This Framework Agreement has been made in as many copies as necessary for each Provider (a Party hereto) to receive one and the Customer to receive two copies.</w:t>
      </w:r>
    </w:p>
    <w:p w14:paraId="2F2547B2" w14:textId="77777777" w:rsidR="00B1159F" w:rsidRDefault="00B1159F">
      <w:pPr>
        <w:pStyle w:val="Standard"/>
        <w:rPr>
          <w:sz w:val="22"/>
          <w:szCs w:val="22"/>
          <w:lang w:val="en-GB"/>
        </w:rPr>
      </w:pPr>
    </w:p>
    <w:p w14:paraId="443C3854" w14:textId="77777777" w:rsidR="00B1159F" w:rsidRDefault="00ED1D87">
      <w:pPr>
        <w:pStyle w:val="Normal2"/>
        <w:widowControl w:val="0"/>
        <w:tabs>
          <w:tab w:val="clear" w:pos="1701"/>
          <w:tab w:val="clear" w:pos="2268"/>
          <w:tab w:val="clear" w:pos="2835"/>
          <w:tab w:val="left" w:pos="5814"/>
          <w:tab w:val="left" w:pos="6381"/>
          <w:tab w:val="left" w:pos="6948"/>
          <w:tab w:val="left" w:pos="9360"/>
        </w:tabs>
        <w:spacing w:before="0"/>
        <w:ind w:left="4680" w:hanging="4680"/>
        <w:rPr>
          <w:rFonts w:ascii="Arial" w:hAnsi="Arial" w:cs="Arial"/>
          <w:b/>
          <w:bCs/>
          <w:sz w:val="22"/>
          <w:szCs w:val="22"/>
          <w:lang w:val="en-GB"/>
        </w:rPr>
      </w:pPr>
      <w:r>
        <w:rPr>
          <w:rFonts w:ascii="Arial" w:hAnsi="Arial" w:cs="Arial"/>
          <w:b/>
          <w:bCs/>
          <w:sz w:val="22"/>
          <w:szCs w:val="22"/>
          <w:lang w:val="en-GB"/>
        </w:rPr>
        <w:t>Annexes:</w:t>
      </w:r>
    </w:p>
    <w:p w14:paraId="5549BEFD" w14:textId="77777777" w:rsidR="00B1159F" w:rsidRDefault="00ED1D87">
      <w:pPr>
        <w:pStyle w:val="Normal2"/>
        <w:widowControl w:val="0"/>
        <w:tabs>
          <w:tab w:val="clear" w:pos="1701"/>
          <w:tab w:val="clear" w:pos="2268"/>
          <w:tab w:val="clear" w:pos="2835"/>
          <w:tab w:val="left" w:pos="2694"/>
          <w:tab w:val="left" w:pos="3261"/>
          <w:tab w:val="left" w:pos="3686"/>
        </w:tabs>
        <w:spacing w:before="0"/>
        <w:ind w:left="1418" w:hanging="1418"/>
        <w:rPr>
          <w:rFonts w:ascii="Arial" w:hAnsi="Arial" w:cs="Arial"/>
          <w:sz w:val="22"/>
          <w:szCs w:val="22"/>
          <w:lang w:val="en-GB"/>
        </w:rPr>
      </w:pPr>
      <w:r>
        <w:rPr>
          <w:rFonts w:ascii="Arial" w:hAnsi="Arial" w:cs="Arial"/>
          <w:sz w:val="22"/>
          <w:szCs w:val="22"/>
          <w:lang w:val="en-GB"/>
        </w:rPr>
        <w:t>Annex No. 1 – Price for Consulting Services</w:t>
      </w:r>
    </w:p>
    <w:p w14:paraId="0930CCE6" w14:textId="77777777" w:rsidR="00B1159F" w:rsidRDefault="00ED1D87">
      <w:pPr>
        <w:pStyle w:val="Normal2"/>
        <w:widowControl w:val="0"/>
        <w:tabs>
          <w:tab w:val="clear" w:pos="1701"/>
          <w:tab w:val="clear" w:pos="2268"/>
          <w:tab w:val="clear" w:pos="2835"/>
          <w:tab w:val="left" w:pos="2694"/>
          <w:tab w:val="left" w:pos="3261"/>
          <w:tab w:val="left" w:pos="3686"/>
        </w:tabs>
        <w:spacing w:before="0"/>
        <w:ind w:left="1418" w:hanging="1418"/>
        <w:rPr>
          <w:rFonts w:ascii="Arial" w:hAnsi="Arial" w:cs="Arial"/>
          <w:sz w:val="22"/>
          <w:szCs w:val="22"/>
          <w:lang w:val="en-GB"/>
        </w:rPr>
      </w:pPr>
      <w:r>
        <w:rPr>
          <w:rFonts w:ascii="Arial" w:hAnsi="Arial" w:cs="Arial"/>
          <w:sz w:val="22"/>
          <w:szCs w:val="22"/>
          <w:lang w:val="en-GB"/>
        </w:rPr>
        <w:t>Annex No. 2 – Model Insider List</w:t>
      </w:r>
    </w:p>
    <w:p w14:paraId="303156FE" w14:textId="77777777" w:rsidR="00B1159F" w:rsidRDefault="00ED1D87">
      <w:pPr>
        <w:pStyle w:val="Normal2"/>
        <w:widowControl w:val="0"/>
        <w:tabs>
          <w:tab w:val="clear" w:pos="1701"/>
          <w:tab w:val="clear" w:pos="2268"/>
          <w:tab w:val="clear" w:pos="2835"/>
          <w:tab w:val="left" w:pos="2694"/>
          <w:tab w:val="left" w:pos="3261"/>
          <w:tab w:val="left" w:pos="3686"/>
        </w:tabs>
        <w:spacing w:before="0"/>
        <w:ind w:left="1418" w:hanging="1418"/>
      </w:pPr>
      <w:r>
        <w:rPr>
          <w:rFonts w:ascii="Arial" w:hAnsi="Arial" w:cs="Arial"/>
          <w:iCs/>
          <w:sz w:val="22"/>
          <w:szCs w:val="22"/>
          <w:lang w:val="en-GB"/>
        </w:rPr>
        <w:t>Annex No. 3 – Model Declaration of a party who has access to the Customer’s inside information, including Guidelines on handling inside information and the penalties for violating the rules that govern the protection of inside information</w:t>
      </w:r>
    </w:p>
    <w:p w14:paraId="6FE31407" w14:textId="77777777" w:rsidR="00B1159F" w:rsidRDefault="00ED1D87">
      <w:pPr>
        <w:pStyle w:val="Normal2"/>
        <w:widowControl w:val="0"/>
        <w:tabs>
          <w:tab w:val="clear" w:pos="1701"/>
          <w:tab w:val="clear" w:pos="2268"/>
          <w:tab w:val="clear" w:pos="2835"/>
          <w:tab w:val="left" w:pos="2694"/>
          <w:tab w:val="left" w:pos="3261"/>
          <w:tab w:val="left" w:pos="3686"/>
        </w:tabs>
        <w:spacing w:before="0"/>
        <w:ind w:left="1418" w:hanging="1418"/>
      </w:pPr>
      <w:r>
        <w:rPr>
          <w:rFonts w:ascii="Arial" w:hAnsi="Arial" w:cs="Arial"/>
          <w:iCs/>
          <w:sz w:val="22"/>
          <w:szCs w:val="22"/>
          <w:lang w:val="en-GB"/>
        </w:rPr>
        <w:t>Annex No</w:t>
      </w:r>
      <w:r>
        <w:rPr>
          <w:rFonts w:ascii="Arial" w:hAnsi="Arial" w:cs="Arial"/>
          <w:sz w:val="22"/>
          <w:szCs w:val="22"/>
          <w:lang w:val="en-GB"/>
        </w:rPr>
        <w:t>. 4 – List of Reference Projects</w:t>
      </w:r>
    </w:p>
    <w:p w14:paraId="758454DD" w14:textId="77777777" w:rsidR="00B1159F" w:rsidRDefault="00B1159F">
      <w:pPr>
        <w:pStyle w:val="Normal2"/>
        <w:widowControl w:val="0"/>
        <w:tabs>
          <w:tab w:val="clear" w:pos="1701"/>
          <w:tab w:val="clear" w:pos="2268"/>
          <w:tab w:val="clear" w:pos="2835"/>
          <w:tab w:val="left" w:pos="5814"/>
          <w:tab w:val="left" w:pos="6381"/>
          <w:tab w:val="left" w:pos="6948"/>
          <w:tab w:val="left" w:pos="9360"/>
        </w:tabs>
        <w:ind w:left="4680" w:hanging="4680"/>
        <w:rPr>
          <w:rFonts w:ascii="Arial" w:hAnsi="Arial" w:cs="Arial"/>
          <w:sz w:val="22"/>
          <w:szCs w:val="22"/>
          <w:lang w:val="en-GB"/>
        </w:rPr>
      </w:pPr>
    </w:p>
    <w:p w14:paraId="70B89A18" w14:textId="77777777" w:rsidR="00B1159F" w:rsidRDefault="00ED1D87">
      <w:pPr>
        <w:pStyle w:val="Normal2"/>
        <w:widowControl w:val="0"/>
        <w:tabs>
          <w:tab w:val="clear" w:pos="1701"/>
          <w:tab w:val="clear" w:pos="2268"/>
          <w:tab w:val="clear" w:pos="2835"/>
          <w:tab w:val="left" w:pos="5814"/>
          <w:tab w:val="left" w:pos="6381"/>
          <w:tab w:val="left" w:pos="6948"/>
          <w:tab w:val="left" w:pos="9360"/>
        </w:tabs>
        <w:ind w:left="4680" w:hanging="4680"/>
        <w:rPr>
          <w:rFonts w:ascii="Arial" w:hAnsi="Arial" w:cs="Arial"/>
          <w:sz w:val="22"/>
          <w:szCs w:val="22"/>
          <w:lang w:val="en-GB"/>
        </w:rPr>
      </w:pPr>
      <w:r>
        <w:rPr>
          <w:rFonts w:ascii="Arial" w:hAnsi="Arial" w:cs="Arial"/>
          <w:sz w:val="22"/>
          <w:szCs w:val="22"/>
          <w:lang w:val="en-GB"/>
        </w:rPr>
        <w:tab/>
        <w:t xml:space="preserv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
    <w:p w14:paraId="74FC75A3" w14:textId="77777777" w:rsidR="00B1159F" w:rsidRDefault="00ED1D87">
      <w:pPr>
        <w:pStyle w:val="Standard"/>
        <w:rPr>
          <w:sz w:val="22"/>
          <w:szCs w:val="22"/>
          <w:lang w:val="en-GB"/>
        </w:rPr>
      </w:pPr>
      <w:r>
        <w:rPr>
          <w:sz w:val="22"/>
          <w:szCs w:val="22"/>
          <w:lang w:val="en-GB"/>
        </w:rPr>
        <w:t>In Prague on _______</w:t>
      </w:r>
      <w:r>
        <w:rPr>
          <w:sz w:val="22"/>
          <w:szCs w:val="22"/>
          <w:lang w:val="en-GB"/>
        </w:rPr>
        <w:tab/>
      </w:r>
      <w:r>
        <w:rPr>
          <w:sz w:val="22"/>
          <w:szCs w:val="22"/>
          <w:lang w:val="en-GB"/>
        </w:rPr>
        <w:tab/>
        <w:t xml:space="preserve">                          </w:t>
      </w:r>
      <w:r>
        <w:rPr>
          <w:sz w:val="22"/>
          <w:szCs w:val="22"/>
          <w:lang w:val="en-GB"/>
        </w:rPr>
        <w:tab/>
        <w:t xml:space="preserve">    </w:t>
      </w:r>
    </w:p>
    <w:p w14:paraId="1439F636" w14:textId="77777777" w:rsidR="00B1159F" w:rsidRDefault="00B1159F">
      <w:pPr>
        <w:pStyle w:val="Standard"/>
        <w:rPr>
          <w:sz w:val="22"/>
          <w:szCs w:val="22"/>
          <w:lang w:val="en-GB"/>
        </w:rPr>
      </w:pPr>
    </w:p>
    <w:p w14:paraId="0EA7432C" w14:textId="77777777" w:rsidR="00B1159F" w:rsidRDefault="00B1159F">
      <w:pPr>
        <w:pStyle w:val="Standard"/>
        <w:rPr>
          <w:sz w:val="22"/>
          <w:szCs w:val="22"/>
          <w:lang w:val="en-GB"/>
        </w:rPr>
      </w:pPr>
    </w:p>
    <w:p w14:paraId="41C8A263"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490A7AAB" w14:textId="77777777" w:rsidR="00B1159F" w:rsidRDefault="00ED1D87">
      <w:pPr>
        <w:pStyle w:val="Standard"/>
        <w:rPr>
          <w:sz w:val="22"/>
          <w:szCs w:val="22"/>
          <w:lang w:val="en-GB"/>
        </w:rPr>
      </w:pPr>
      <w:r>
        <w:rPr>
          <w:sz w:val="22"/>
          <w:szCs w:val="22"/>
          <w:lang w:val="en-GB"/>
        </w:rPr>
        <w:t>JUDr. Michaela Chaloupková, MBA</w:t>
      </w:r>
      <w:r>
        <w:rPr>
          <w:sz w:val="22"/>
          <w:szCs w:val="22"/>
          <w:lang w:val="en-GB"/>
        </w:rPr>
        <w:tab/>
      </w:r>
      <w:r>
        <w:rPr>
          <w:sz w:val="22"/>
          <w:szCs w:val="22"/>
          <w:lang w:val="en-GB"/>
        </w:rPr>
        <w:tab/>
      </w:r>
      <w:r>
        <w:rPr>
          <w:sz w:val="22"/>
          <w:szCs w:val="22"/>
          <w:lang w:val="en-GB"/>
        </w:rPr>
        <w:tab/>
        <w:t xml:space="preserve">    Ing. Martin Novák, MBA</w:t>
      </w:r>
    </w:p>
    <w:p w14:paraId="3210CFA2" w14:textId="4F6951B5" w:rsidR="00B1159F" w:rsidRDefault="00ED1D87">
      <w:pPr>
        <w:pStyle w:val="Standard"/>
        <w:rPr>
          <w:sz w:val="22"/>
          <w:szCs w:val="22"/>
          <w:lang w:val="en-GB"/>
        </w:rPr>
      </w:pPr>
      <w:r>
        <w:rPr>
          <w:sz w:val="22"/>
          <w:szCs w:val="22"/>
          <w:lang w:val="en-GB"/>
        </w:rPr>
        <w:lastRenderedPageBreak/>
        <w:t>Director</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sidR="00653CB3">
        <w:rPr>
          <w:sz w:val="22"/>
          <w:szCs w:val="22"/>
          <w:lang w:val="en-GB"/>
        </w:rPr>
        <w:t xml:space="preserve">    </w:t>
      </w:r>
      <w:r>
        <w:rPr>
          <w:sz w:val="22"/>
          <w:szCs w:val="22"/>
          <w:lang w:val="en-GB"/>
        </w:rPr>
        <w:t>Director</w:t>
      </w:r>
    </w:p>
    <w:p w14:paraId="49FA47B4" w14:textId="229BC1A5" w:rsidR="00B1159F" w:rsidRDefault="00ED1D87">
      <w:pPr>
        <w:pStyle w:val="Standard"/>
        <w:rPr>
          <w:bCs/>
          <w:sz w:val="22"/>
          <w:szCs w:val="22"/>
          <w:lang w:val="en-GB"/>
        </w:rPr>
      </w:pPr>
      <w:r>
        <w:rPr>
          <w:bCs/>
          <w:sz w:val="22"/>
          <w:szCs w:val="22"/>
          <w:lang w:val="en-GB"/>
        </w:rPr>
        <w:t>ČEZ, a. s</w:t>
      </w:r>
      <w:r>
        <w:rPr>
          <w:bCs/>
          <w:sz w:val="22"/>
          <w:szCs w:val="22"/>
          <w:lang w:val="en-GB"/>
        </w:rPr>
        <w:tab/>
      </w:r>
      <w:r>
        <w:rPr>
          <w:bCs/>
          <w:sz w:val="22"/>
          <w:szCs w:val="22"/>
          <w:lang w:val="en-GB"/>
        </w:rPr>
        <w:tab/>
      </w:r>
      <w:r>
        <w:rPr>
          <w:bCs/>
          <w:sz w:val="22"/>
          <w:szCs w:val="22"/>
          <w:lang w:val="en-GB"/>
        </w:rPr>
        <w:tab/>
      </w:r>
      <w:r>
        <w:rPr>
          <w:bCs/>
          <w:sz w:val="22"/>
          <w:szCs w:val="22"/>
          <w:lang w:val="en-GB"/>
        </w:rPr>
        <w:tab/>
      </w:r>
      <w:r>
        <w:rPr>
          <w:bCs/>
          <w:sz w:val="22"/>
          <w:szCs w:val="22"/>
          <w:lang w:val="en-GB"/>
        </w:rPr>
        <w:tab/>
      </w:r>
      <w:r>
        <w:rPr>
          <w:bCs/>
          <w:sz w:val="22"/>
          <w:szCs w:val="22"/>
          <w:lang w:val="en-GB"/>
        </w:rPr>
        <w:tab/>
      </w:r>
      <w:r w:rsidR="00653CB3">
        <w:rPr>
          <w:bCs/>
          <w:sz w:val="22"/>
          <w:szCs w:val="22"/>
          <w:lang w:val="en-GB"/>
        </w:rPr>
        <w:t xml:space="preserve">    </w:t>
      </w:r>
      <w:r>
        <w:rPr>
          <w:bCs/>
          <w:sz w:val="22"/>
          <w:szCs w:val="22"/>
          <w:lang w:val="en-GB"/>
        </w:rPr>
        <w:t>ČEZ, a. s</w:t>
      </w:r>
    </w:p>
    <w:p w14:paraId="219D93AB" w14:textId="77777777" w:rsidR="00B1159F" w:rsidRDefault="00B1159F">
      <w:pPr>
        <w:pStyle w:val="Standard"/>
        <w:rPr>
          <w:sz w:val="22"/>
          <w:szCs w:val="22"/>
          <w:lang w:val="en-GB"/>
        </w:rPr>
      </w:pPr>
    </w:p>
    <w:p w14:paraId="3536C157" w14:textId="77777777" w:rsidR="00B1159F" w:rsidRDefault="00B1159F">
      <w:pPr>
        <w:pStyle w:val="Standard"/>
        <w:rPr>
          <w:sz w:val="22"/>
          <w:szCs w:val="22"/>
          <w:lang w:val="en-GB"/>
        </w:rPr>
      </w:pPr>
    </w:p>
    <w:p w14:paraId="10A4059E" w14:textId="77777777" w:rsidR="00B1159F" w:rsidRDefault="00B1159F">
      <w:pPr>
        <w:pStyle w:val="Standard"/>
        <w:rPr>
          <w:sz w:val="22"/>
          <w:szCs w:val="22"/>
          <w:lang w:val="en-GB"/>
        </w:rPr>
      </w:pPr>
    </w:p>
    <w:p w14:paraId="7F783E29" w14:textId="77777777" w:rsidR="00B1159F" w:rsidRDefault="00B1159F">
      <w:pPr>
        <w:pStyle w:val="Standard"/>
        <w:rPr>
          <w:sz w:val="22"/>
          <w:szCs w:val="22"/>
          <w:lang w:val="en-GB"/>
        </w:rPr>
      </w:pPr>
    </w:p>
    <w:p w14:paraId="42F59AD6" w14:textId="77777777" w:rsidR="00B1159F" w:rsidRDefault="00B1159F">
      <w:pPr>
        <w:pStyle w:val="Standard"/>
        <w:rPr>
          <w:sz w:val="20"/>
          <w:lang w:val="en-GB"/>
        </w:rPr>
      </w:pPr>
    </w:p>
    <w:p w14:paraId="6341EBF7" w14:textId="77777777" w:rsidR="00B1159F" w:rsidRDefault="00B1159F">
      <w:pPr>
        <w:pStyle w:val="Standard"/>
        <w:rPr>
          <w:sz w:val="20"/>
          <w:lang w:val="en-GB"/>
        </w:rPr>
      </w:pPr>
    </w:p>
    <w:p w14:paraId="730655F8" w14:textId="77777777" w:rsidR="00B1159F" w:rsidRDefault="00ED1D87">
      <w:pPr>
        <w:pStyle w:val="Standard"/>
        <w:rPr>
          <w:sz w:val="22"/>
          <w:szCs w:val="22"/>
          <w:lang w:val="en-GB"/>
        </w:rPr>
      </w:pPr>
      <w:r>
        <w:rPr>
          <w:sz w:val="22"/>
          <w:szCs w:val="22"/>
          <w:lang w:val="en-GB"/>
        </w:rPr>
        <w:t xml:space="preserve">For and on behalf of Provider No.1:                          </w:t>
      </w:r>
      <w:r>
        <w:rPr>
          <w:sz w:val="22"/>
          <w:szCs w:val="22"/>
          <w:lang w:val="en-GB"/>
        </w:rPr>
        <w:tab/>
        <w:t xml:space="preserve">    </w:t>
      </w:r>
    </w:p>
    <w:p w14:paraId="551CF2DE" w14:textId="77777777" w:rsidR="00B1159F" w:rsidRDefault="00B1159F">
      <w:pPr>
        <w:pStyle w:val="Standard"/>
        <w:rPr>
          <w:sz w:val="22"/>
          <w:szCs w:val="22"/>
          <w:lang w:val="en-GB"/>
        </w:rPr>
      </w:pPr>
    </w:p>
    <w:p w14:paraId="529E1E84" w14:textId="77777777" w:rsidR="00B1159F" w:rsidRDefault="00B1159F">
      <w:pPr>
        <w:pStyle w:val="Standard"/>
        <w:rPr>
          <w:sz w:val="22"/>
          <w:szCs w:val="22"/>
          <w:lang w:val="en-GB"/>
        </w:rPr>
      </w:pPr>
    </w:p>
    <w:p w14:paraId="17058F10" w14:textId="77777777" w:rsidR="00B1159F" w:rsidRDefault="00B1159F">
      <w:pPr>
        <w:pStyle w:val="Standard"/>
        <w:rPr>
          <w:sz w:val="22"/>
          <w:szCs w:val="22"/>
          <w:lang w:val="en-GB"/>
        </w:rPr>
      </w:pPr>
    </w:p>
    <w:p w14:paraId="4B4E1BDF"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0E9029A9" w14:textId="77777777" w:rsidR="00B1159F" w:rsidRDefault="00ED1D87">
      <w:pPr>
        <w:pStyle w:val="Standard"/>
        <w:jc w:val="left"/>
      </w:pPr>
      <w:r>
        <w:rPr>
          <w:i/>
          <w:iCs/>
          <w:sz w:val="22"/>
          <w:szCs w:val="22"/>
          <w:lang w:val="en-GB"/>
        </w:rPr>
        <w:t>Name, last name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i/>
          <w:iCs/>
          <w:sz w:val="22"/>
          <w:szCs w:val="22"/>
          <w:lang w:val="en-GB"/>
        </w:rPr>
        <w:t>Name, last name</w:t>
      </w:r>
      <w:r>
        <w:rPr>
          <w:sz w:val="22"/>
          <w:szCs w:val="22"/>
          <w:lang w:val="en-GB"/>
        </w:rPr>
        <w:br/>
      </w:r>
      <w:r>
        <w:rPr>
          <w:i/>
          <w:iCs/>
          <w:sz w:val="22"/>
          <w:szCs w:val="22"/>
          <w:lang w:val="en-GB"/>
        </w:rPr>
        <w:t>Title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r>
      <w:r>
        <w:rPr>
          <w:sz w:val="22"/>
          <w:szCs w:val="22"/>
          <w:lang w:val="en-GB"/>
        </w:rPr>
        <w:tab/>
      </w:r>
      <w:r>
        <w:rPr>
          <w:i/>
          <w:iCs/>
          <w:sz w:val="22"/>
          <w:szCs w:val="22"/>
          <w:lang w:val="en-GB"/>
        </w:rPr>
        <w:t>Title</w:t>
      </w:r>
      <w:r>
        <w:rPr>
          <w:sz w:val="20"/>
          <w:lang w:val="en-GB"/>
        </w:rPr>
        <w:tab/>
      </w:r>
      <w:r>
        <w:rPr>
          <w:sz w:val="22"/>
          <w:szCs w:val="22"/>
          <w:lang w:val="en-GB"/>
        </w:rPr>
        <w:tab/>
      </w:r>
      <w:r>
        <w:rPr>
          <w:sz w:val="22"/>
          <w:szCs w:val="22"/>
          <w:lang w:val="en-GB"/>
        </w:rPr>
        <w:tab/>
      </w:r>
      <w:r>
        <w:rPr>
          <w:sz w:val="22"/>
          <w:szCs w:val="22"/>
          <w:lang w:val="en-GB"/>
        </w:rPr>
        <w:tab/>
        <w:t xml:space="preserve">    </w:t>
      </w:r>
    </w:p>
    <w:p w14:paraId="4B9ADE3C" w14:textId="77777777" w:rsidR="00B1159F" w:rsidRDefault="00B1159F">
      <w:pPr>
        <w:pStyle w:val="Standard"/>
        <w:rPr>
          <w:sz w:val="22"/>
          <w:szCs w:val="22"/>
          <w:lang w:val="en-GB"/>
        </w:rPr>
      </w:pPr>
    </w:p>
    <w:p w14:paraId="0F4C7339" w14:textId="77777777" w:rsidR="00B1159F" w:rsidRDefault="00B1159F">
      <w:pPr>
        <w:pStyle w:val="Standard"/>
        <w:rPr>
          <w:sz w:val="22"/>
          <w:szCs w:val="22"/>
          <w:lang w:val="en-GB"/>
        </w:rPr>
      </w:pPr>
    </w:p>
    <w:p w14:paraId="02ED19DE" w14:textId="77777777" w:rsidR="00B1159F" w:rsidRDefault="00ED1D87">
      <w:pPr>
        <w:pStyle w:val="Standard"/>
        <w:jc w:val="left"/>
        <w:rPr>
          <w:sz w:val="22"/>
          <w:szCs w:val="22"/>
          <w:lang w:val="en-GB"/>
        </w:rPr>
      </w:pP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t xml:space="preserve">     </w:t>
      </w:r>
    </w:p>
    <w:p w14:paraId="5D060A0D" w14:textId="77777777" w:rsidR="00B1159F" w:rsidRDefault="00B1159F">
      <w:pPr>
        <w:pStyle w:val="Standard"/>
        <w:rPr>
          <w:sz w:val="22"/>
          <w:szCs w:val="22"/>
          <w:lang w:val="en-GB"/>
        </w:rPr>
      </w:pPr>
    </w:p>
    <w:p w14:paraId="4BBC7B9A" w14:textId="77777777" w:rsidR="00B1159F" w:rsidRDefault="00ED1D87">
      <w:pPr>
        <w:pStyle w:val="Standard"/>
        <w:rPr>
          <w:sz w:val="22"/>
          <w:szCs w:val="22"/>
          <w:lang w:val="en-GB"/>
        </w:rPr>
      </w:pPr>
      <w:r>
        <w:rPr>
          <w:sz w:val="22"/>
          <w:szCs w:val="22"/>
          <w:lang w:val="en-GB"/>
        </w:rPr>
        <w:t xml:space="preserve">For and on behalf of Provider No.2:                          </w:t>
      </w:r>
      <w:r>
        <w:rPr>
          <w:sz w:val="22"/>
          <w:szCs w:val="22"/>
          <w:lang w:val="en-GB"/>
        </w:rPr>
        <w:tab/>
        <w:t xml:space="preserve">    </w:t>
      </w:r>
    </w:p>
    <w:p w14:paraId="18DE9C7D" w14:textId="77777777" w:rsidR="00B1159F" w:rsidRDefault="00B1159F">
      <w:pPr>
        <w:pStyle w:val="Standard"/>
        <w:rPr>
          <w:sz w:val="22"/>
          <w:szCs w:val="22"/>
          <w:lang w:val="en-GB"/>
        </w:rPr>
      </w:pPr>
    </w:p>
    <w:p w14:paraId="2F261D36" w14:textId="77777777" w:rsidR="00B1159F" w:rsidRDefault="00B1159F">
      <w:pPr>
        <w:pStyle w:val="Standard"/>
        <w:rPr>
          <w:sz w:val="22"/>
          <w:szCs w:val="22"/>
          <w:lang w:val="en-GB"/>
        </w:rPr>
      </w:pPr>
    </w:p>
    <w:p w14:paraId="643B6420" w14:textId="77777777" w:rsidR="00B1159F" w:rsidRDefault="00B1159F">
      <w:pPr>
        <w:pStyle w:val="Standard"/>
        <w:rPr>
          <w:sz w:val="22"/>
          <w:szCs w:val="22"/>
          <w:lang w:val="en-GB"/>
        </w:rPr>
      </w:pPr>
    </w:p>
    <w:p w14:paraId="557D12B7"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3A43D052" w14:textId="77777777" w:rsidR="00B1159F" w:rsidRDefault="00ED1D87">
      <w:pPr>
        <w:pStyle w:val="Standard"/>
        <w:jc w:val="left"/>
      </w:pPr>
      <w:r>
        <w:rPr>
          <w:i/>
          <w:iCs/>
          <w:sz w:val="22"/>
          <w:szCs w:val="22"/>
          <w:lang w:val="en-GB"/>
        </w:rPr>
        <w:t>Name, last name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i/>
          <w:iCs/>
          <w:sz w:val="22"/>
          <w:szCs w:val="22"/>
          <w:lang w:val="en-GB"/>
        </w:rPr>
        <w:t>Name, last name</w:t>
      </w:r>
      <w:r>
        <w:rPr>
          <w:sz w:val="22"/>
          <w:szCs w:val="22"/>
          <w:lang w:val="en-GB"/>
        </w:rPr>
        <w:br/>
      </w:r>
      <w:r>
        <w:rPr>
          <w:i/>
          <w:iCs/>
          <w:sz w:val="22"/>
          <w:szCs w:val="22"/>
          <w:lang w:val="en-GB"/>
        </w:rPr>
        <w:t>Title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r>
      <w:r>
        <w:rPr>
          <w:sz w:val="22"/>
          <w:szCs w:val="22"/>
          <w:lang w:val="en-GB"/>
        </w:rPr>
        <w:tab/>
      </w:r>
      <w:r>
        <w:rPr>
          <w:i/>
          <w:iCs/>
          <w:sz w:val="22"/>
          <w:szCs w:val="22"/>
          <w:lang w:val="en-GB"/>
        </w:rPr>
        <w:t>Title</w:t>
      </w:r>
      <w:r>
        <w:rPr>
          <w:sz w:val="20"/>
          <w:lang w:val="en-GB"/>
        </w:rPr>
        <w:tab/>
      </w:r>
      <w:r>
        <w:rPr>
          <w:sz w:val="22"/>
          <w:szCs w:val="22"/>
          <w:lang w:val="en-GB"/>
        </w:rPr>
        <w:tab/>
      </w:r>
      <w:r>
        <w:rPr>
          <w:sz w:val="22"/>
          <w:szCs w:val="22"/>
          <w:lang w:val="en-GB"/>
        </w:rPr>
        <w:tab/>
      </w:r>
      <w:r>
        <w:rPr>
          <w:sz w:val="22"/>
          <w:szCs w:val="22"/>
          <w:lang w:val="en-GB"/>
        </w:rPr>
        <w:tab/>
        <w:t xml:space="preserve">    </w:t>
      </w:r>
    </w:p>
    <w:p w14:paraId="569BAB76" w14:textId="77777777" w:rsidR="00B1159F" w:rsidRDefault="00B1159F">
      <w:pPr>
        <w:pStyle w:val="Standard"/>
        <w:spacing w:after="200" w:line="276" w:lineRule="auto"/>
        <w:jc w:val="left"/>
        <w:rPr>
          <w:sz w:val="20"/>
          <w:lang w:val="en-GB"/>
        </w:rPr>
      </w:pPr>
    </w:p>
    <w:p w14:paraId="2D0DA742" w14:textId="77777777" w:rsidR="00B1159F" w:rsidRDefault="00ED1D87">
      <w:pPr>
        <w:pStyle w:val="Standard"/>
        <w:rPr>
          <w:sz w:val="22"/>
          <w:szCs w:val="22"/>
          <w:lang w:val="en-GB"/>
        </w:rPr>
      </w:pPr>
      <w:r>
        <w:rPr>
          <w:sz w:val="22"/>
          <w:szCs w:val="22"/>
          <w:lang w:val="en-GB"/>
        </w:rPr>
        <w:t xml:space="preserve">For and on behalf of Provider No.3:                          </w:t>
      </w:r>
      <w:r>
        <w:rPr>
          <w:sz w:val="22"/>
          <w:szCs w:val="22"/>
          <w:lang w:val="en-GB"/>
        </w:rPr>
        <w:tab/>
        <w:t xml:space="preserve">    </w:t>
      </w:r>
    </w:p>
    <w:p w14:paraId="7FD65D33" w14:textId="77777777" w:rsidR="00B1159F" w:rsidRDefault="00B1159F">
      <w:pPr>
        <w:pStyle w:val="Standard"/>
        <w:rPr>
          <w:sz w:val="22"/>
          <w:szCs w:val="22"/>
          <w:lang w:val="en-GB"/>
        </w:rPr>
      </w:pPr>
    </w:p>
    <w:p w14:paraId="5DC25FA4" w14:textId="77777777" w:rsidR="00B1159F" w:rsidRDefault="00B1159F">
      <w:pPr>
        <w:pStyle w:val="Standard"/>
        <w:rPr>
          <w:sz w:val="22"/>
          <w:szCs w:val="22"/>
          <w:lang w:val="en-GB"/>
        </w:rPr>
      </w:pPr>
    </w:p>
    <w:p w14:paraId="04DC08FF" w14:textId="77777777" w:rsidR="00B1159F" w:rsidRDefault="00B1159F">
      <w:pPr>
        <w:pStyle w:val="Standard"/>
        <w:rPr>
          <w:sz w:val="22"/>
          <w:szCs w:val="22"/>
          <w:lang w:val="en-GB"/>
        </w:rPr>
      </w:pPr>
    </w:p>
    <w:p w14:paraId="0851E021"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480FFC06" w14:textId="77777777" w:rsidR="00B1159F" w:rsidRDefault="00ED1D87">
      <w:pPr>
        <w:pStyle w:val="Standard"/>
        <w:jc w:val="left"/>
      </w:pPr>
      <w:r>
        <w:rPr>
          <w:i/>
          <w:iCs/>
          <w:sz w:val="22"/>
          <w:szCs w:val="22"/>
          <w:lang w:val="en-GB"/>
        </w:rPr>
        <w:t>Name, last name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i/>
          <w:iCs/>
          <w:sz w:val="22"/>
          <w:szCs w:val="22"/>
          <w:lang w:val="en-GB"/>
        </w:rPr>
        <w:t>Name, last name</w:t>
      </w:r>
      <w:r>
        <w:rPr>
          <w:sz w:val="22"/>
          <w:szCs w:val="22"/>
          <w:lang w:val="en-GB"/>
        </w:rPr>
        <w:br/>
      </w:r>
      <w:r>
        <w:rPr>
          <w:i/>
          <w:iCs/>
          <w:sz w:val="22"/>
          <w:szCs w:val="22"/>
          <w:lang w:val="en-GB"/>
        </w:rPr>
        <w:t>Title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r>
      <w:r>
        <w:rPr>
          <w:sz w:val="22"/>
          <w:szCs w:val="22"/>
          <w:lang w:val="en-GB"/>
        </w:rPr>
        <w:tab/>
      </w:r>
      <w:r>
        <w:rPr>
          <w:i/>
          <w:iCs/>
          <w:sz w:val="22"/>
          <w:szCs w:val="22"/>
          <w:lang w:val="en-GB"/>
        </w:rPr>
        <w:t>Title</w:t>
      </w:r>
      <w:r>
        <w:rPr>
          <w:sz w:val="20"/>
          <w:lang w:val="en-GB"/>
        </w:rPr>
        <w:tab/>
      </w:r>
      <w:r>
        <w:rPr>
          <w:sz w:val="22"/>
          <w:szCs w:val="22"/>
          <w:lang w:val="en-GB"/>
        </w:rPr>
        <w:tab/>
      </w:r>
      <w:r>
        <w:rPr>
          <w:sz w:val="22"/>
          <w:szCs w:val="22"/>
          <w:lang w:val="en-GB"/>
        </w:rPr>
        <w:tab/>
      </w:r>
      <w:r>
        <w:rPr>
          <w:sz w:val="22"/>
          <w:szCs w:val="22"/>
          <w:lang w:val="en-GB"/>
        </w:rPr>
        <w:tab/>
        <w:t xml:space="preserve">    </w:t>
      </w:r>
    </w:p>
    <w:p w14:paraId="28444833" w14:textId="77777777" w:rsidR="00B1159F" w:rsidRDefault="00B1159F">
      <w:pPr>
        <w:pStyle w:val="Standard"/>
        <w:rPr>
          <w:sz w:val="22"/>
          <w:szCs w:val="22"/>
          <w:lang w:val="en-GB"/>
        </w:rPr>
      </w:pPr>
    </w:p>
    <w:p w14:paraId="5E929415" w14:textId="77777777" w:rsidR="00B1159F" w:rsidRDefault="00B1159F">
      <w:pPr>
        <w:pStyle w:val="Standard"/>
        <w:rPr>
          <w:sz w:val="22"/>
          <w:szCs w:val="22"/>
          <w:lang w:val="en-GB"/>
        </w:rPr>
      </w:pPr>
    </w:p>
    <w:p w14:paraId="3847D560" w14:textId="77777777" w:rsidR="00B1159F" w:rsidRDefault="00B1159F">
      <w:pPr>
        <w:pStyle w:val="Standard"/>
        <w:rPr>
          <w:sz w:val="22"/>
          <w:szCs w:val="22"/>
          <w:lang w:val="en-GB"/>
        </w:rPr>
      </w:pPr>
    </w:p>
    <w:p w14:paraId="36D1A55C" w14:textId="77777777" w:rsidR="00B1159F" w:rsidRDefault="00ED1D87">
      <w:pPr>
        <w:pStyle w:val="Standard"/>
        <w:rPr>
          <w:sz w:val="22"/>
          <w:szCs w:val="22"/>
          <w:lang w:val="en-GB"/>
        </w:rPr>
      </w:pPr>
      <w:r>
        <w:rPr>
          <w:sz w:val="22"/>
          <w:szCs w:val="22"/>
          <w:lang w:val="en-GB"/>
        </w:rPr>
        <w:t xml:space="preserve">For and on behalf of Provider No.4:                          </w:t>
      </w:r>
      <w:r>
        <w:rPr>
          <w:sz w:val="22"/>
          <w:szCs w:val="22"/>
          <w:lang w:val="en-GB"/>
        </w:rPr>
        <w:tab/>
        <w:t xml:space="preserve">    </w:t>
      </w:r>
    </w:p>
    <w:p w14:paraId="23C179F7" w14:textId="77777777" w:rsidR="00B1159F" w:rsidRDefault="00B1159F">
      <w:pPr>
        <w:pStyle w:val="Standard"/>
        <w:rPr>
          <w:sz w:val="22"/>
          <w:szCs w:val="22"/>
          <w:lang w:val="en-GB"/>
        </w:rPr>
      </w:pPr>
    </w:p>
    <w:p w14:paraId="5070AD68" w14:textId="77777777" w:rsidR="00B1159F" w:rsidRDefault="00B1159F">
      <w:pPr>
        <w:pStyle w:val="Standard"/>
        <w:rPr>
          <w:sz w:val="22"/>
          <w:szCs w:val="22"/>
          <w:lang w:val="en-GB"/>
        </w:rPr>
      </w:pPr>
    </w:p>
    <w:p w14:paraId="0DB93CDC" w14:textId="77777777" w:rsidR="00B1159F" w:rsidRDefault="00B1159F">
      <w:pPr>
        <w:pStyle w:val="Standard"/>
        <w:rPr>
          <w:sz w:val="22"/>
          <w:szCs w:val="22"/>
          <w:lang w:val="en-GB"/>
        </w:rPr>
      </w:pPr>
    </w:p>
    <w:p w14:paraId="166081BE"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0F5E03E2" w14:textId="77777777" w:rsidR="00B1159F" w:rsidRDefault="00ED1D87">
      <w:pPr>
        <w:pStyle w:val="Standard"/>
        <w:jc w:val="left"/>
      </w:pPr>
      <w:r>
        <w:rPr>
          <w:i/>
          <w:iCs/>
          <w:sz w:val="22"/>
          <w:szCs w:val="22"/>
          <w:lang w:val="en-GB"/>
        </w:rPr>
        <w:t>Name, last name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i/>
          <w:iCs/>
          <w:sz w:val="22"/>
          <w:szCs w:val="22"/>
          <w:lang w:val="en-GB"/>
        </w:rPr>
        <w:t>Name, last name</w:t>
      </w:r>
      <w:r>
        <w:rPr>
          <w:sz w:val="22"/>
          <w:szCs w:val="22"/>
          <w:lang w:val="en-GB"/>
        </w:rPr>
        <w:br/>
      </w:r>
      <w:r>
        <w:rPr>
          <w:i/>
          <w:iCs/>
          <w:sz w:val="22"/>
          <w:szCs w:val="22"/>
          <w:lang w:val="en-GB"/>
        </w:rPr>
        <w:t>Title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r>
      <w:r>
        <w:rPr>
          <w:sz w:val="22"/>
          <w:szCs w:val="22"/>
          <w:lang w:val="en-GB"/>
        </w:rPr>
        <w:tab/>
      </w:r>
      <w:r>
        <w:rPr>
          <w:i/>
          <w:iCs/>
          <w:sz w:val="22"/>
          <w:szCs w:val="22"/>
          <w:lang w:val="en-GB"/>
        </w:rPr>
        <w:t>Title</w:t>
      </w:r>
      <w:r>
        <w:rPr>
          <w:sz w:val="20"/>
          <w:lang w:val="en-GB"/>
        </w:rPr>
        <w:tab/>
      </w:r>
      <w:r>
        <w:rPr>
          <w:sz w:val="22"/>
          <w:szCs w:val="22"/>
          <w:lang w:val="en-GB"/>
        </w:rPr>
        <w:tab/>
      </w:r>
      <w:r>
        <w:rPr>
          <w:sz w:val="22"/>
          <w:szCs w:val="22"/>
          <w:lang w:val="en-GB"/>
        </w:rPr>
        <w:tab/>
      </w:r>
      <w:r>
        <w:rPr>
          <w:sz w:val="22"/>
          <w:szCs w:val="22"/>
          <w:lang w:val="en-GB"/>
        </w:rPr>
        <w:tab/>
        <w:t xml:space="preserve">    </w:t>
      </w:r>
    </w:p>
    <w:p w14:paraId="24C7AEE0" w14:textId="77777777" w:rsidR="00B1159F" w:rsidRDefault="00ED1D87">
      <w:pPr>
        <w:pStyle w:val="Standard"/>
        <w:spacing w:after="200" w:line="276" w:lineRule="auto"/>
        <w:jc w:val="left"/>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p>
    <w:p w14:paraId="1B8C7C94" w14:textId="77777777" w:rsidR="00B1159F" w:rsidRDefault="00ED1D87">
      <w:pPr>
        <w:pStyle w:val="Standard"/>
        <w:spacing w:after="200" w:line="276" w:lineRule="auto"/>
        <w:jc w:val="left"/>
        <w:rPr>
          <w:sz w:val="22"/>
          <w:szCs w:val="22"/>
          <w:lang w:val="en-GB"/>
        </w:rPr>
      </w:pPr>
      <w:r>
        <w:rPr>
          <w:sz w:val="22"/>
          <w:szCs w:val="22"/>
          <w:lang w:val="en-GB"/>
        </w:rPr>
        <w:br/>
      </w:r>
    </w:p>
    <w:p w14:paraId="7793EBE4" w14:textId="77777777" w:rsidR="00B1159F" w:rsidRDefault="00ED1D87">
      <w:pPr>
        <w:pStyle w:val="Standard"/>
        <w:rPr>
          <w:sz w:val="22"/>
          <w:szCs w:val="22"/>
          <w:lang w:val="en-GB"/>
        </w:rPr>
      </w:pPr>
      <w:r>
        <w:rPr>
          <w:sz w:val="22"/>
          <w:szCs w:val="22"/>
          <w:lang w:val="en-GB"/>
        </w:rPr>
        <w:t xml:space="preserve">For and on behalf of Provider No.5:                          </w:t>
      </w:r>
      <w:r>
        <w:rPr>
          <w:sz w:val="22"/>
          <w:szCs w:val="22"/>
          <w:lang w:val="en-GB"/>
        </w:rPr>
        <w:tab/>
        <w:t xml:space="preserve">    </w:t>
      </w:r>
    </w:p>
    <w:p w14:paraId="00CD7787" w14:textId="77777777" w:rsidR="00B1159F" w:rsidRDefault="00B1159F">
      <w:pPr>
        <w:pStyle w:val="Standard"/>
        <w:rPr>
          <w:sz w:val="22"/>
          <w:szCs w:val="22"/>
          <w:lang w:val="en-GB"/>
        </w:rPr>
      </w:pPr>
    </w:p>
    <w:p w14:paraId="656F2685" w14:textId="77777777" w:rsidR="00B1159F" w:rsidRDefault="00B1159F">
      <w:pPr>
        <w:pStyle w:val="Standard"/>
        <w:rPr>
          <w:sz w:val="22"/>
          <w:szCs w:val="22"/>
          <w:lang w:val="en-GB"/>
        </w:rPr>
      </w:pPr>
    </w:p>
    <w:p w14:paraId="7425AA29" w14:textId="77777777" w:rsidR="00B1159F" w:rsidRDefault="00B1159F">
      <w:pPr>
        <w:pStyle w:val="Standard"/>
        <w:rPr>
          <w:sz w:val="22"/>
          <w:szCs w:val="22"/>
          <w:lang w:val="en-GB"/>
        </w:rPr>
      </w:pPr>
    </w:p>
    <w:p w14:paraId="63FDD723"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1C333774" w14:textId="77777777" w:rsidR="00B1159F" w:rsidRDefault="00ED1D87">
      <w:pPr>
        <w:pStyle w:val="Standard"/>
        <w:jc w:val="left"/>
      </w:pPr>
      <w:r>
        <w:rPr>
          <w:i/>
          <w:iCs/>
          <w:sz w:val="22"/>
          <w:szCs w:val="22"/>
          <w:lang w:val="en-GB"/>
        </w:rPr>
        <w:t>Name, last name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i/>
          <w:iCs/>
          <w:sz w:val="22"/>
          <w:szCs w:val="22"/>
          <w:lang w:val="en-GB"/>
        </w:rPr>
        <w:t>Name, last name</w:t>
      </w:r>
      <w:r>
        <w:rPr>
          <w:sz w:val="22"/>
          <w:szCs w:val="22"/>
          <w:lang w:val="en-GB"/>
        </w:rPr>
        <w:br/>
      </w:r>
      <w:r>
        <w:rPr>
          <w:i/>
          <w:iCs/>
          <w:sz w:val="22"/>
          <w:szCs w:val="22"/>
          <w:lang w:val="en-GB"/>
        </w:rPr>
        <w:t>Title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r>
      <w:r>
        <w:rPr>
          <w:sz w:val="22"/>
          <w:szCs w:val="22"/>
          <w:lang w:val="en-GB"/>
        </w:rPr>
        <w:tab/>
      </w:r>
      <w:r>
        <w:rPr>
          <w:i/>
          <w:iCs/>
          <w:sz w:val="22"/>
          <w:szCs w:val="22"/>
          <w:lang w:val="en-GB"/>
        </w:rPr>
        <w:t>Title</w:t>
      </w:r>
      <w:r>
        <w:rPr>
          <w:sz w:val="20"/>
          <w:lang w:val="en-GB"/>
        </w:rPr>
        <w:tab/>
      </w:r>
      <w:r>
        <w:rPr>
          <w:sz w:val="22"/>
          <w:szCs w:val="22"/>
          <w:lang w:val="en-GB"/>
        </w:rPr>
        <w:tab/>
      </w:r>
      <w:r>
        <w:rPr>
          <w:sz w:val="22"/>
          <w:szCs w:val="22"/>
          <w:lang w:val="en-GB"/>
        </w:rPr>
        <w:tab/>
      </w:r>
      <w:r>
        <w:rPr>
          <w:sz w:val="22"/>
          <w:szCs w:val="22"/>
          <w:lang w:val="en-GB"/>
        </w:rPr>
        <w:tab/>
        <w:t xml:space="preserve">    </w:t>
      </w:r>
    </w:p>
    <w:p w14:paraId="73E31988" w14:textId="77777777" w:rsidR="00B1159F" w:rsidRDefault="00B1159F">
      <w:pPr>
        <w:pStyle w:val="Standard"/>
        <w:spacing w:after="200" w:line="276" w:lineRule="auto"/>
        <w:jc w:val="left"/>
        <w:rPr>
          <w:sz w:val="20"/>
          <w:lang w:val="en-GB"/>
        </w:rPr>
      </w:pPr>
    </w:p>
    <w:p w14:paraId="6A575FAE" w14:textId="77777777" w:rsidR="00B1159F" w:rsidRDefault="00B1159F">
      <w:pPr>
        <w:pStyle w:val="Standard"/>
        <w:rPr>
          <w:b/>
          <w:sz w:val="22"/>
          <w:szCs w:val="22"/>
          <w:lang w:val="en-GB"/>
        </w:rPr>
      </w:pPr>
    </w:p>
    <w:p w14:paraId="34FE77FE" w14:textId="77777777" w:rsidR="00B1159F" w:rsidRDefault="00ED1D87">
      <w:pPr>
        <w:pStyle w:val="Standard"/>
        <w:rPr>
          <w:sz w:val="22"/>
          <w:szCs w:val="22"/>
          <w:lang w:val="en-GB"/>
        </w:rPr>
      </w:pPr>
      <w:r>
        <w:rPr>
          <w:sz w:val="22"/>
          <w:szCs w:val="22"/>
          <w:lang w:val="en-GB"/>
        </w:rPr>
        <w:t xml:space="preserve">For and on behalf of Provider No.6:                          </w:t>
      </w:r>
      <w:r>
        <w:rPr>
          <w:sz w:val="22"/>
          <w:szCs w:val="22"/>
          <w:lang w:val="en-GB"/>
        </w:rPr>
        <w:tab/>
        <w:t xml:space="preserve">    </w:t>
      </w:r>
    </w:p>
    <w:p w14:paraId="214E26B0" w14:textId="77777777" w:rsidR="00B1159F" w:rsidRDefault="00B1159F">
      <w:pPr>
        <w:pStyle w:val="Standard"/>
        <w:rPr>
          <w:sz w:val="22"/>
          <w:szCs w:val="22"/>
          <w:lang w:val="en-GB"/>
        </w:rPr>
      </w:pPr>
    </w:p>
    <w:p w14:paraId="4E2EF87E" w14:textId="77777777" w:rsidR="00B1159F" w:rsidRDefault="00B1159F">
      <w:pPr>
        <w:pStyle w:val="Standard"/>
        <w:rPr>
          <w:sz w:val="22"/>
          <w:szCs w:val="22"/>
          <w:lang w:val="en-GB"/>
        </w:rPr>
      </w:pPr>
    </w:p>
    <w:p w14:paraId="7AFFC958" w14:textId="77777777" w:rsidR="00B1159F" w:rsidRDefault="00B1159F">
      <w:pPr>
        <w:pStyle w:val="Standard"/>
        <w:rPr>
          <w:sz w:val="22"/>
          <w:szCs w:val="22"/>
          <w:lang w:val="en-GB"/>
        </w:rPr>
      </w:pPr>
    </w:p>
    <w:p w14:paraId="41DC316D"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3760F133" w14:textId="77777777" w:rsidR="00B1159F" w:rsidRDefault="00ED1D87">
      <w:pPr>
        <w:pStyle w:val="Standard"/>
        <w:jc w:val="left"/>
      </w:pPr>
      <w:r>
        <w:rPr>
          <w:i/>
          <w:iCs/>
          <w:sz w:val="22"/>
          <w:szCs w:val="22"/>
          <w:lang w:val="en-GB"/>
        </w:rPr>
        <w:t>Name, last name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i/>
          <w:iCs/>
          <w:sz w:val="22"/>
          <w:szCs w:val="22"/>
          <w:lang w:val="en-GB"/>
        </w:rPr>
        <w:t>Name, last name</w:t>
      </w:r>
      <w:r>
        <w:rPr>
          <w:sz w:val="22"/>
          <w:szCs w:val="22"/>
          <w:lang w:val="en-GB"/>
        </w:rPr>
        <w:br/>
      </w:r>
      <w:r>
        <w:rPr>
          <w:i/>
          <w:iCs/>
          <w:sz w:val="22"/>
          <w:szCs w:val="22"/>
          <w:lang w:val="en-GB"/>
        </w:rPr>
        <w:t>Title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r>
      <w:r>
        <w:rPr>
          <w:sz w:val="22"/>
          <w:szCs w:val="22"/>
          <w:lang w:val="en-GB"/>
        </w:rPr>
        <w:tab/>
      </w:r>
      <w:r>
        <w:rPr>
          <w:i/>
          <w:iCs/>
          <w:sz w:val="22"/>
          <w:szCs w:val="22"/>
          <w:lang w:val="en-GB"/>
        </w:rPr>
        <w:t>Title</w:t>
      </w:r>
      <w:r>
        <w:rPr>
          <w:sz w:val="20"/>
          <w:lang w:val="en-GB"/>
        </w:rPr>
        <w:tab/>
      </w:r>
      <w:r>
        <w:rPr>
          <w:sz w:val="22"/>
          <w:szCs w:val="22"/>
          <w:lang w:val="en-GB"/>
        </w:rPr>
        <w:tab/>
      </w:r>
      <w:r>
        <w:rPr>
          <w:sz w:val="22"/>
          <w:szCs w:val="22"/>
          <w:lang w:val="en-GB"/>
        </w:rPr>
        <w:tab/>
      </w:r>
      <w:r>
        <w:rPr>
          <w:sz w:val="22"/>
          <w:szCs w:val="22"/>
          <w:lang w:val="en-GB"/>
        </w:rPr>
        <w:tab/>
        <w:t xml:space="preserve">    </w:t>
      </w:r>
    </w:p>
    <w:p w14:paraId="1D11F9C3" w14:textId="77777777" w:rsidR="00B1159F" w:rsidRDefault="00ED1D87">
      <w:pPr>
        <w:pStyle w:val="Standard"/>
        <w:rPr>
          <w:sz w:val="22"/>
          <w:szCs w:val="22"/>
          <w:lang w:val="en-GB"/>
        </w:rPr>
      </w:pPr>
      <w:r>
        <w:rPr>
          <w:sz w:val="22"/>
          <w:szCs w:val="22"/>
          <w:lang w:val="en-GB"/>
        </w:rPr>
        <w:tab/>
      </w:r>
    </w:p>
    <w:p w14:paraId="55A76536" w14:textId="77777777" w:rsidR="00B1159F" w:rsidRDefault="00B1159F">
      <w:pPr>
        <w:pStyle w:val="Standard"/>
        <w:rPr>
          <w:sz w:val="22"/>
          <w:szCs w:val="22"/>
          <w:lang w:val="en-GB"/>
        </w:rPr>
      </w:pPr>
    </w:p>
    <w:p w14:paraId="11E2AB60" w14:textId="77777777" w:rsidR="00B1159F" w:rsidRDefault="00B1159F">
      <w:pPr>
        <w:pStyle w:val="Standard"/>
        <w:rPr>
          <w:sz w:val="22"/>
          <w:szCs w:val="22"/>
          <w:lang w:val="en-GB"/>
        </w:rPr>
      </w:pPr>
    </w:p>
    <w:p w14:paraId="3FD544C9" w14:textId="77777777" w:rsidR="00B1159F" w:rsidRDefault="00ED1D87">
      <w:pPr>
        <w:pStyle w:val="Standard"/>
        <w:rPr>
          <w:sz w:val="22"/>
          <w:szCs w:val="22"/>
          <w:lang w:val="en-GB"/>
        </w:rPr>
      </w:pPr>
      <w:r>
        <w:rPr>
          <w:sz w:val="22"/>
          <w:szCs w:val="22"/>
          <w:lang w:val="en-GB"/>
        </w:rPr>
        <w:t xml:space="preserve">For and on behalf of Provider No.7:                          </w:t>
      </w:r>
      <w:r>
        <w:rPr>
          <w:sz w:val="22"/>
          <w:szCs w:val="22"/>
          <w:lang w:val="en-GB"/>
        </w:rPr>
        <w:tab/>
        <w:t xml:space="preserve">    </w:t>
      </w:r>
    </w:p>
    <w:p w14:paraId="73BCB4B9" w14:textId="77777777" w:rsidR="00B1159F" w:rsidRDefault="00B1159F">
      <w:pPr>
        <w:pStyle w:val="Standard"/>
        <w:rPr>
          <w:sz w:val="22"/>
          <w:szCs w:val="22"/>
          <w:lang w:val="en-GB"/>
        </w:rPr>
      </w:pPr>
    </w:p>
    <w:p w14:paraId="296E1804" w14:textId="77777777" w:rsidR="00B1159F" w:rsidRDefault="00B1159F">
      <w:pPr>
        <w:pStyle w:val="Standard"/>
        <w:rPr>
          <w:sz w:val="22"/>
          <w:szCs w:val="22"/>
          <w:lang w:val="en-GB"/>
        </w:rPr>
      </w:pPr>
    </w:p>
    <w:p w14:paraId="7F9C2033" w14:textId="77777777" w:rsidR="00B1159F" w:rsidRDefault="00B1159F">
      <w:pPr>
        <w:pStyle w:val="Standard"/>
        <w:rPr>
          <w:sz w:val="22"/>
          <w:szCs w:val="22"/>
          <w:lang w:val="en-GB"/>
        </w:rPr>
      </w:pPr>
    </w:p>
    <w:p w14:paraId="238C410F"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56A8B217" w14:textId="77777777" w:rsidR="00B1159F" w:rsidRDefault="00ED1D87">
      <w:pPr>
        <w:pStyle w:val="Standard"/>
        <w:jc w:val="left"/>
      </w:pPr>
      <w:r>
        <w:rPr>
          <w:i/>
          <w:iCs/>
          <w:sz w:val="22"/>
          <w:szCs w:val="22"/>
          <w:lang w:val="en-GB"/>
        </w:rPr>
        <w:t>Name, last name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i/>
          <w:iCs/>
          <w:sz w:val="22"/>
          <w:szCs w:val="22"/>
          <w:lang w:val="en-GB"/>
        </w:rPr>
        <w:t>Name, last name</w:t>
      </w:r>
      <w:r>
        <w:rPr>
          <w:sz w:val="22"/>
          <w:szCs w:val="22"/>
          <w:lang w:val="en-GB"/>
        </w:rPr>
        <w:br/>
      </w:r>
      <w:r>
        <w:rPr>
          <w:i/>
          <w:iCs/>
          <w:sz w:val="22"/>
          <w:szCs w:val="22"/>
          <w:lang w:val="en-GB"/>
        </w:rPr>
        <w:t>Title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r>
      <w:r>
        <w:rPr>
          <w:sz w:val="22"/>
          <w:szCs w:val="22"/>
          <w:lang w:val="en-GB"/>
        </w:rPr>
        <w:tab/>
      </w:r>
      <w:r>
        <w:rPr>
          <w:i/>
          <w:iCs/>
          <w:sz w:val="22"/>
          <w:szCs w:val="22"/>
          <w:lang w:val="en-GB"/>
        </w:rPr>
        <w:t>Title</w:t>
      </w:r>
      <w:r>
        <w:rPr>
          <w:sz w:val="20"/>
          <w:lang w:val="en-GB"/>
        </w:rPr>
        <w:tab/>
      </w:r>
      <w:r>
        <w:rPr>
          <w:sz w:val="22"/>
          <w:szCs w:val="22"/>
          <w:lang w:val="en-GB"/>
        </w:rPr>
        <w:tab/>
      </w:r>
      <w:r>
        <w:rPr>
          <w:sz w:val="22"/>
          <w:szCs w:val="22"/>
          <w:lang w:val="en-GB"/>
        </w:rPr>
        <w:tab/>
      </w:r>
      <w:r>
        <w:rPr>
          <w:sz w:val="22"/>
          <w:szCs w:val="22"/>
          <w:lang w:val="en-GB"/>
        </w:rPr>
        <w:tab/>
        <w:t xml:space="preserve">    </w:t>
      </w:r>
    </w:p>
    <w:p w14:paraId="20C50DCD" w14:textId="77777777" w:rsidR="00B1159F" w:rsidRDefault="00B1159F">
      <w:pPr>
        <w:pStyle w:val="Standard"/>
        <w:rPr>
          <w:sz w:val="22"/>
          <w:szCs w:val="22"/>
          <w:lang w:val="en-GB"/>
        </w:rPr>
      </w:pPr>
    </w:p>
    <w:p w14:paraId="42AF2519" w14:textId="77777777" w:rsidR="00B1159F" w:rsidRDefault="00B1159F">
      <w:pPr>
        <w:pStyle w:val="Standard"/>
        <w:rPr>
          <w:sz w:val="22"/>
          <w:szCs w:val="22"/>
          <w:lang w:val="en-GB"/>
        </w:rPr>
      </w:pPr>
    </w:p>
    <w:p w14:paraId="542F0FB1" w14:textId="77777777" w:rsidR="00B1159F" w:rsidRDefault="00ED1D87">
      <w:pPr>
        <w:pStyle w:val="Standard"/>
        <w:rPr>
          <w:sz w:val="22"/>
          <w:szCs w:val="22"/>
          <w:lang w:val="en-GB"/>
        </w:rPr>
      </w:pPr>
      <w:r>
        <w:rPr>
          <w:sz w:val="22"/>
          <w:szCs w:val="22"/>
          <w:lang w:val="en-GB"/>
        </w:rPr>
        <w:t xml:space="preserve">For and on behalf of Provider No.8:                          </w:t>
      </w:r>
      <w:r>
        <w:rPr>
          <w:sz w:val="22"/>
          <w:szCs w:val="22"/>
          <w:lang w:val="en-GB"/>
        </w:rPr>
        <w:tab/>
        <w:t xml:space="preserve">    </w:t>
      </w:r>
    </w:p>
    <w:p w14:paraId="2C79CA73" w14:textId="77777777" w:rsidR="00B1159F" w:rsidRDefault="00B1159F">
      <w:pPr>
        <w:pStyle w:val="Standard"/>
        <w:rPr>
          <w:sz w:val="22"/>
          <w:szCs w:val="22"/>
          <w:lang w:val="en-GB"/>
        </w:rPr>
      </w:pPr>
    </w:p>
    <w:p w14:paraId="57586CC0" w14:textId="77777777" w:rsidR="00B1159F" w:rsidRDefault="00B1159F">
      <w:pPr>
        <w:pStyle w:val="Standard"/>
        <w:rPr>
          <w:sz w:val="22"/>
          <w:szCs w:val="22"/>
          <w:lang w:val="en-GB"/>
        </w:rPr>
      </w:pPr>
    </w:p>
    <w:p w14:paraId="7650ECD2" w14:textId="77777777" w:rsidR="00B1159F" w:rsidRDefault="00B1159F">
      <w:pPr>
        <w:pStyle w:val="Standard"/>
        <w:rPr>
          <w:sz w:val="22"/>
          <w:szCs w:val="22"/>
          <w:lang w:val="en-GB"/>
        </w:rPr>
      </w:pPr>
    </w:p>
    <w:p w14:paraId="199A23C9"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495B9449" w14:textId="77777777" w:rsidR="00B1159F" w:rsidRDefault="00ED1D87">
      <w:pPr>
        <w:pStyle w:val="Standard"/>
        <w:jc w:val="left"/>
      </w:pPr>
      <w:r>
        <w:rPr>
          <w:i/>
          <w:iCs/>
          <w:sz w:val="22"/>
          <w:szCs w:val="22"/>
          <w:lang w:val="en-GB"/>
        </w:rPr>
        <w:t>Name, last name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i/>
          <w:iCs/>
          <w:sz w:val="22"/>
          <w:szCs w:val="22"/>
          <w:lang w:val="en-GB"/>
        </w:rPr>
        <w:t>Name, last name</w:t>
      </w:r>
      <w:r>
        <w:rPr>
          <w:sz w:val="22"/>
          <w:szCs w:val="22"/>
          <w:lang w:val="en-GB"/>
        </w:rPr>
        <w:br/>
      </w:r>
      <w:r>
        <w:rPr>
          <w:i/>
          <w:iCs/>
          <w:sz w:val="22"/>
          <w:szCs w:val="22"/>
          <w:lang w:val="en-GB"/>
        </w:rPr>
        <w:t>Title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r>
      <w:r>
        <w:rPr>
          <w:sz w:val="22"/>
          <w:szCs w:val="22"/>
          <w:lang w:val="en-GB"/>
        </w:rPr>
        <w:tab/>
      </w:r>
      <w:r>
        <w:rPr>
          <w:i/>
          <w:iCs/>
          <w:sz w:val="22"/>
          <w:szCs w:val="22"/>
          <w:lang w:val="en-GB"/>
        </w:rPr>
        <w:t>Title</w:t>
      </w:r>
      <w:r>
        <w:rPr>
          <w:sz w:val="20"/>
          <w:lang w:val="en-GB"/>
        </w:rPr>
        <w:tab/>
      </w:r>
      <w:r>
        <w:rPr>
          <w:sz w:val="22"/>
          <w:szCs w:val="22"/>
          <w:lang w:val="en-GB"/>
        </w:rPr>
        <w:tab/>
      </w:r>
      <w:r>
        <w:rPr>
          <w:sz w:val="22"/>
          <w:szCs w:val="22"/>
          <w:lang w:val="en-GB"/>
        </w:rPr>
        <w:tab/>
      </w:r>
      <w:r>
        <w:rPr>
          <w:sz w:val="22"/>
          <w:szCs w:val="22"/>
          <w:lang w:val="en-GB"/>
        </w:rPr>
        <w:tab/>
        <w:t xml:space="preserve">    </w:t>
      </w:r>
    </w:p>
    <w:p w14:paraId="59548C2F" w14:textId="77777777" w:rsidR="00B1159F" w:rsidRDefault="00B1159F">
      <w:pPr>
        <w:pStyle w:val="Standard"/>
        <w:spacing w:after="200" w:line="276" w:lineRule="auto"/>
        <w:jc w:val="left"/>
        <w:rPr>
          <w:sz w:val="20"/>
          <w:lang w:val="en-GB"/>
        </w:rPr>
      </w:pPr>
    </w:p>
    <w:p w14:paraId="1B92D4D9" w14:textId="77777777" w:rsidR="00B1159F" w:rsidRDefault="00B1159F">
      <w:pPr>
        <w:pStyle w:val="Standard"/>
        <w:spacing w:after="200" w:line="276" w:lineRule="auto"/>
        <w:jc w:val="left"/>
        <w:rPr>
          <w:sz w:val="20"/>
          <w:lang w:val="en-GB"/>
        </w:rPr>
      </w:pPr>
    </w:p>
    <w:p w14:paraId="6AFC4047" w14:textId="77777777" w:rsidR="00B1159F" w:rsidRDefault="00ED1D87">
      <w:pPr>
        <w:pStyle w:val="Standard"/>
        <w:pageBreakBefore/>
        <w:rPr>
          <w:sz w:val="22"/>
          <w:szCs w:val="22"/>
          <w:lang w:val="en-GB"/>
        </w:rPr>
      </w:pPr>
      <w:r>
        <w:rPr>
          <w:sz w:val="22"/>
          <w:szCs w:val="22"/>
          <w:lang w:val="en-GB"/>
        </w:rPr>
        <w:lastRenderedPageBreak/>
        <w:t xml:space="preserve">For and on behalf of Provider No. 9:                          </w:t>
      </w:r>
      <w:r>
        <w:rPr>
          <w:sz w:val="22"/>
          <w:szCs w:val="22"/>
          <w:lang w:val="en-GB"/>
        </w:rPr>
        <w:tab/>
        <w:t xml:space="preserve">    </w:t>
      </w:r>
    </w:p>
    <w:p w14:paraId="6A3ACD84" w14:textId="77777777" w:rsidR="00B1159F" w:rsidRDefault="00B1159F">
      <w:pPr>
        <w:pStyle w:val="Standard"/>
        <w:rPr>
          <w:sz w:val="22"/>
          <w:szCs w:val="22"/>
          <w:lang w:val="en-GB"/>
        </w:rPr>
      </w:pPr>
    </w:p>
    <w:p w14:paraId="6CEB262E" w14:textId="77777777" w:rsidR="00B1159F" w:rsidRDefault="00B1159F">
      <w:pPr>
        <w:pStyle w:val="Standard"/>
        <w:rPr>
          <w:sz w:val="22"/>
          <w:szCs w:val="22"/>
          <w:lang w:val="en-GB"/>
        </w:rPr>
      </w:pPr>
    </w:p>
    <w:p w14:paraId="14249BC3" w14:textId="77777777" w:rsidR="00B1159F" w:rsidRDefault="00B1159F">
      <w:pPr>
        <w:pStyle w:val="Standard"/>
        <w:rPr>
          <w:sz w:val="22"/>
          <w:szCs w:val="22"/>
          <w:lang w:val="en-GB"/>
        </w:rPr>
      </w:pPr>
    </w:p>
    <w:p w14:paraId="5B7854CA"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3259B821" w14:textId="77777777" w:rsidR="00B1159F" w:rsidRDefault="00ED1D87">
      <w:pPr>
        <w:pStyle w:val="Standard"/>
        <w:jc w:val="left"/>
      </w:pPr>
      <w:r>
        <w:rPr>
          <w:i/>
          <w:iCs/>
          <w:sz w:val="22"/>
          <w:szCs w:val="22"/>
          <w:lang w:val="en-GB"/>
        </w:rPr>
        <w:t>Name, last name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i/>
          <w:iCs/>
          <w:sz w:val="22"/>
          <w:szCs w:val="22"/>
          <w:lang w:val="en-GB"/>
        </w:rPr>
        <w:t>Name, last name</w:t>
      </w:r>
      <w:r>
        <w:rPr>
          <w:sz w:val="22"/>
          <w:szCs w:val="22"/>
          <w:lang w:val="en-GB"/>
        </w:rPr>
        <w:br/>
      </w:r>
      <w:r>
        <w:rPr>
          <w:i/>
          <w:iCs/>
          <w:sz w:val="22"/>
          <w:szCs w:val="22"/>
          <w:lang w:val="en-GB"/>
        </w:rPr>
        <w:t>Title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r>
      <w:r>
        <w:rPr>
          <w:sz w:val="22"/>
          <w:szCs w:val="22"/>
          <w:lang w:val="en-GB"/>
        </w:rPr>
        <w:tab/>
      </w:r>
      <w:r>
        <w:rPr>
          <w:i/>
          <w:iCs/>
          <w:sz w:val="22"/>
          <w:szCs w:val="22"/>
          <w:lang w:val="en-GB"/>
        </w:rPr>
        <w:t>Title</w:t>
      </w:r>
      <w:r>
        <w:rPr>
          <w:sz w:val="20"/>
          <w:lang w:val="en-GB"/>
        </w:rPr>
        <w:tab/>
      </w:r>
      <w:r>
        <w:rPr>
          <w:sz w:val="22"/>
          <w:szCs w:val="22"/>
          <w:lang w:val="en-GB"/>
        </w:rPr>
        <w:tab/>
      </w:r>
      <w:r>
        <w:rPr>
          <w:sz w:val="22"/>
          <w:szCs w:val="22"/>
          <w:lang w:val="en-GB"/>
        </w:rPr>
        <w:tab/>
      </w:r>
      <w:r>
        <w:rPr>
          <w:sz w:val="22"/>
          <w:szCs w:val="22"/>
          <w:lang w:val="en-GB"/>
        </w:rPr>
        <w:tab/>
        <w:t xml:space="preserve">    </w:t>
      </w:r>
    </w:p>
    <w:p w14:paraId="36F98F4C" w14:textId="77777777" w:rsidR="00B1159F" w:rsidRDefault="00B1159F">
      <w:pPr>
        <w:pStyle w:val="Standard"/>
        <w:spacing w:after="200" w:line="276" w:lineRule="auto"/>
        <w:jc w:val="left"/>
        <w:rPr>
          <w:sz w:val="20"/>
          <w:lang w:val="en-GB"/>
        </w:rPr>
      </w:pPr>
    </w:p>
    <w:p w14:paraId="1EFB3120" w14:textId="77777777" w:rsidR="00B1159F" w:rsidRDefault="00B1159F">
      <w:pPr>
        <w:pStyle w:val="Standard"/>
        <w:spacing w:after="200" w:line="276" w:lineRule="auto"/>
        <w:jc w:val="left"/>
        <w:rPr>
          <w:sz w:val="20"/>
          <w:lang w:val="en-GB"/>
        </w:rPr>
      </w:pPr>
    </w:p>
    <w:p w14:paraId="25985C4A" w14:textId="77777777" w:rsidR="00B1159F" w:rsidRDefault="00ED1D87">
      <w:pPr>
        <w:pStyle w:val="Standard"/>
        <w:rPr>
          <w:sz w:val="22"/>
          <w:szCs w:val="22"/>
          <w:lang w:val="en-GB"/>
        </w:rPr>
      </w:pPr>
      <w:r>
        <w:rPr>
          <w:sz w:val="22"/>
          <w:szCs w:val="22"/>
          <w:lang w:val="en-GB"/>
        </w:rPr>
        <w:t xml:space="preserve">For and on behalf of Provider No. 10:                          </w:t>
      </w:r>
      <w:r>
        <w:rPr>
          <w:sz w:val="22"/>
          <w:szCs w:val="22"/>
          <w:lang w:val="en-GB"/>
        </w:rPr>
        <w:tab/>
        <w:t xml:space="preserve">    </w:t>
      </w:r>
    </w:p>
    <w:p w14:paraId="6119372E" w14:textId="77777777" w:rsidR="00B1159F" w:rsidRDefault="00B1159F">
      <w:pPr>
        <w:pStyle w:val="Standard"/>
        <w:rPr>
          <w:sz w:val="22"/>
          <w:szCs w:val="22"/>
          <w:lang w:val="en-GB"/>
        </w:rPr>
      </w:pPr>
    </w:p>
    <w:p w14:paraId="1F66D7AC" w14:textId="77777777" w:rsidR="00B1159F" w:rsidRDefault="00B1159F">
      <w:pPr>
        <w:pStyle w:val="Standard"/>
        <w:rPr>
          <w:sz w:val="22"/>
          <w:szCs w:val="22"/>
          <w:lang w:val="en-GB"/>
        </w:rPr>
      </w:pPr>
    </w:p>
    <w:p w14:paraId="476CB3E8" w14:textId="77777777" w:rsidR="00B1159F" w:rsidRDefault="00B1159F">
      <w:pPr>
        <w:pStyle w:val="Standard"/>
        <w:rPr>
          <w:sz w:val="22"/>
          <w:szCs w:val="22"/>
          <w:lang w:val="en-GB"/>
        </w:rPr>
      </w:pPr>
    </w:p>
    <w:p w14:paraId="303E9DA1"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6D31F4DD" w14:textId="77777777" w:rsidR="00B1159F" w:rsidRDefault="00ED1D87">
      <w:pPr>
        <w:pStyle w:val="Standard"/>
        <w:jc w:val="left"/>
      </w:pPr>
      <w:r>
        <w:rPr>
          <w:i/>
          <w:iCs/>
          <w:sz w:val="22"/>
          <w:szCs w:val="22"/>
          <w:lang w:val="en-GB"/>
        </w:rPr>
        <w:t>Name, last name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i/>
          <w:iCs/>
          <w:sz w:val="22"/>
          <w:szCs w:val="22"/>
          <w:lang w:val="en-GB"/>
        </w:rPr>
        <w:t>Name, last name</w:t>
      </w:r>
      <w:r>
        <w:rPr>
          <w:sz w:val="22"/>
          <w:szCs w:val="22"/>
          <w:lang w:val="en-GB"/>
        </w:rPr>
        <w:br/>
      </w:r>
      <w:r>
        <w:rPr>
          <w:i/>
          <w:iCs/>
          <w:sz w:val="22"/>
          <w:szCs w:val="22"/>
          <w:lang w:val="en-GB"/>
        </w:rPr>
        <w:t>Title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r>
      <w:r>
        <w:rPr>
          <w:sz w:val="22"/>
          <w:szCs w:val="22"/>
          <w:lang w:val="en-GB"/>
        </w:rPr>
        <w:tab/>
      </w:r>
      <w:r>
        <w:rPr>
          <w:i/>
          <w:iCs/>
          <w:sz w:val="22"/>
          <w:szCs w:val="22"/>
          <w:lang w:val="en-GB"/>
        </w:rPr>
        <w:t>Title</w:t>
      </w:r>
    </w:p>
    <w:p w14:paraId="308BB826" w14:textId="77777777" w:rsidR="00B1159F" w:rsidRDefault="00B1159F">
      <w:pPr>
        <w:pStyle w:val="Standard"/>
        <w:jc w:val="left"/>
        <w:rPr>
          <w:i/>
          <w:iCs/>
          <w:sz w:val="22"/>
          <w:szCs w:val="22"/>
          <w:lang w:val="en-GB"/>
        </w:rPr>
      </w:pPr>
    </w:p>
    <w:p w14:paraId="7B245900" w14:textId="77777777" w:rsidR="00B1159F" w:rsidRDefault="00B1159F">
      <w:pPr>
        <w:pStyle w:val="Standard"/>
        <w:jc w:val="left"/>
        <w:rPr>
          <w:i/>
          <w:iCs/>
          <w:sz w:val="22"/>
          <w:szCs w:val="22"/>
          <w:lang w:val="en-GB"/>
        </w:rPr>
      </w:pPr>
    </w:p>
    <w:p w14:paraId="3C7754FA" w14:textId="77777777" w:rsidR="00B1159F" w:rsidRDefault="00ED1D87">
      <w:pPr>
        <w:pStyle w:val="Standard"/>
        <w:rPr>
          <w:sz w:val="22"/>
          <w:szCs w:val="22"/>
          <w:lang w:val="en-GB"/>
        </w:rPr>
      </w:pPr>
      <w:r>
        <w:rPr>
          <w:sz w:val="22"/>
          <w:szCs w:val="22"/>
          <w:lang w:val="en-GB"/>
        </w:rPr>
        <w:t xml:space="preserve">For and on behalf of Provider No.11:                          </w:t>
      </w:r>
      <w:r>
        <w:rPr>
          <w:sz w:val="22"/>
          <w:szCs w:val="22"/>
          <w:lang w:val="en-GB"/>
        </w:rPr>
        <w:tab/>
        <w:t xml:space="preserve">    </w:t>
      </w:r>
    </w:p>
    <w:p w14:paraId="4903DDF3" w14:textId="77777777" w:rsidR="00B1159F" w:rsidRDefault="00B1159F">
      <w:pPr>
        <w:pStyle w:val="Standard"/>
        <w:rPr>
          <w:sz w:val="22"/>
          <w:szCs w:val="22"/>
          <w:lang w:val="en-GB"/>
        </w:rPr>
      </w:pPr>
    </w:p>
    <w:p w14:paraId="34669908" w14:textId="77777777" w:rsidR="00B1159F" w:rsidRDefault="00B1159F">
      <w:pPr>
        <w:pStyle w:val="Standard"/>
        <w:rPr>
          <w:sz w:val="22"/>
          <w:szCs w:val="22"/>
          <w:lang w:val="en-GB"/>
        </w:rPr>
      </w:pPr>
    </w:p>
    <w:p w14:paraId="5F099502" w14:textId="77777777" w:rsidR="00B1159F" w:rsidRDefault="00B1159F">
      <w:pPr>
        <w:pStyle w:val="Standard"/>
        <w:rPr>
          <w:sz w:val="22"/>
          <w:szCs w:val="22"/>
          <w:lang w:val="en-GB"/>
        </w:rPr>
      </w:pPr>
    </w:p>
    <w:p w14:paraId="0DA6440C"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3E8D3D6D" w14:textId="77777777" w:rsidR="00B1159F" w:rsidRDefault="00ED1D87">
      <w:pPr>
        <w:pStyle w:val="Standard"/>
        <w:jc w:val="left"/>
      </w:pPr>
      <w:r>
        <w:rPr>
          <w:i/>
          <w:iCs/>
          <w:sz w:val="22"/>
          <w:szCs w:val="22"/>
          <w:lang w:val="en-GB"/>
        </w:rPr>
        <w:t>Name, last name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i/>
          <w:iCs/>
          <w:sz w:val="22"/>
          <w:szCs w:val="22"/>
          <w:lang w:val="en-GB"/>
        </w:rPr>
        <w:t>Name, last name</w:t>
      </w:r>
      <w:r>
        <w:rPr>
          <w:sz w:val="22"/>
          <w:szCs w:val="22"/>
          <w:lang w:val="en-GB"/>
        </w:rPr>
        <w:br/>
      </w:r>
      <w:r>
        <w:rPr>
          <w:i/>
          <w:iCs/>
          <w:sz w:val="22"/>
          <w:szCs w:val="22"/>
          <w:lang w:val="en-GB"/>
        </w:rPr>
        <w:t>Title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r>
      <w:r>
        <w:rPr>
          <w:sz w:val="22"/>
          <w:szCs w:val="22"/>
          <w:lang w:val="en-GB"/>
        </w:rPr>
        <w:tab/>
      </w:r>
      <w:r>
        <w:rPr>
          <w:i/>
          <w:iCs/>
          <w:sz w:val="22"/>
          <w:szCs w:val="22"/>
          <w:lang w:val="en-GB"/>
        </w:rPr>
        <w:t>Title</w:t>
      </w:r>
      <w:r>
        <w:rPr>
          <w:sz w:val="20"/>
          <w:lang w:val="en-GB"/>
        </w:rPr>
        <w:tab/>
      </w:r>
      <w:r>
        <w:rPr>
          <w:sz w:val="22"/>
          <w:szCs w:val="22"/>
          <w:lang w:val="en-GB"/>
        </w:rPr>
        <w:tab/>
      </w:r>
      <w:r>
        <w:rPr>
          <w:sz w:val="22"/>
          <w:szCs w:val="22"/>
          <w:lang w:val="en-GB"/>
        </w:rPr>
        <w:tab/>
      </w:r>
      <w:r>
        <w:rPr>
          <w:sz w:val="22"/>
          <w:szCs w:val="22"/>
          <w:lang w:val="en-GB"/>
        </w:rPr>
        <w:tab/>
        <w:t xml:space="preserve">    </w:t>
      </w:r>
    </w:p>
    <w:p w14:paraId="4B7A59DC" w14:textId="77777777" w:rsidR="00B1159F" w:rsidRDefault="00ED1D87">
      <w:pPr>
        <w:pStyle w:val="Standard"/>
        <w:rPr>
          <w:sz w:val="22"/>
          <w:szCs w:val="22"/>
          <w:lang w:val="en-GB"/>
        </w:rPr>
      </w:pPr>
      <w:r>
        <w:rPr>
          <w:sz w:val="22"/>
          <w:szCs w:val="22"/>
          <w:lang w:val="en-GB"/>
        </w:rPr>
        <w:tab/>
      </w:r>
    </w:p>
    <w:p w14:paraId="2FD62FE7" w14:textId="77777777" w:rsidR="00B1159F" w:rsidRDefault="00B1159F">
      <w:pPr>
        <w:pStyle w:val="Standard"/>
        <w:rPr>
          <w:sz w:val="22"/>
          <w:szCs w:val="22"/>
          <w:lang w:val="en-GB"/>
        </w:rPr>
      </w:pPr>
    </w:p>
    <w:p w14:paraId="46F888BC" w14:textId="77777777" w:rsidR="00B1159F" w:rsidRDefault="00B1159F">
      <w:pPr>
        <w:pStyle w:val="Standard"/>
        <w:rPr>
          <w:sz w:val="22"/>
          <w:szCs w:val="22"/>
          <w:lang w:val="en-GB"/>
        </w:rPr>
      </w:pPr>
    </w:p>
    <w:p w14:paraId="47A269A4" w14:textId="77777777" w:rsidR="00B1159F" w:rsidRDefault="00ED1D87">
      <w:pPr>
        <w:pStyle w:val="Standard"/>
        <w:rPr>
          <w:sz w:val="22"/>
          <w:szCs w:val="22"/>
          <w:lang w:val="en-GB"/>
        </w:rPr>
      </w:pPr>
      <w:r>
        <w:rPr>
          <w:sz w:val="22"/>
          <w:szCs w:val="22"/>
          <w:lang w:val="en-GB"/>
        </w:rPr>
        <w:t xml:space="preserve">For and on behalf of Provider No.12:                          </w:t>
      </w:r>
      <w:r>
        <w:rPr>
          <w:sz w:val="22"/>
          <w:szCs w:val="22"/>
          <w:lang w:val="en-GB"/>
        </w:rPr>
        <w:tab/>
        <w:t xml:space="preserve">    </w:t>
      </w:r>
    </w:p>
    <w:p w14:paraId="3CBB8E26" w14:textId="77777777" w:rsidR="00B1159F" w:rsidRDefault="00B1159F">
      <w:pPr>
        <w:pStyle w:val="Standard"/>
        <w:rPr>
          <w:sz w:val="22"/>
          <w:szCs w:val="22"/>
          <w:lang w:val="en-GB"/>
        </w:rPr>
      </w:pPr>
    </w:p>
    <w:p w14:paraId="02490BEB" w14:textId="77777777" w:rsidR="00B1159F" w:rsidRDefault="00B1159F">
      <w:pPr>
        <w:pStyle w:val="Standard"/>
        <w:rPr>
          <w:sz w:val="22"/>
          <w:szCs w:val="22"/>
          <w:lang w:val="en-GB"/>
        </w:rPr>
      </w:pPr>
    </w:p>
    <w:p w14:paraId="475AEE1E" w14:textId="77777777" w:rsidR="00B1159F" w:rsidRDefault="00B1159F">
      <w:pPr>
        <w:pStyle w:val="Standard"/>
        <w:rPr>
          <w:sz w:val="22"/>
          <w:szCs w:val="22"/>
          <w:lang w:val="en-GB"/>
        </w:rPr>
      </w:pPr>
    </w:p>
    <w:p w14:paraId="066DD423"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3E700806" w14:textId="77777777" w:rsidR="00B1159F" w:rsidRDefault="00ED1D87">
      <w:pPr>
        <w:pStyle w:val="Standard"/>
        <w:jc w:val="left"/>
      </w:pPr>
      <w:r>
        <w:rPr>
          <w:i/>
          <w:iCs/>
          <w:sz w:val="22"/>
          <w:szCs w:val="22"/>
          <w:lang w:val="en-GB"/>
        </w:rPr>
        <w:t>Name, last name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i/>
          <w:iCs/>
          <w:sz w:val="22"/>
          <w:szCs w:val="22"/>
          <w:lang w:val="en-GB"/>
        </w:rPr>
        <w:t>Name, last name</w:t>
      </w:r>
      <w:r>
        <w:rPr>
          <w:sz w:val="22"/>
          <w:szCs w:val="22"/>
          <w:lang w:val="en-GB"/>
        </w:rPr>
        <w:br/>
      </w:r>
      <w:r>
        <w:rPr>
          <w:i/>
          <w:iCs/>
          <w:sz w:val="22"/>
          <w:szCs w:val="22"/>
          <w:lang w:val="en-GB"/>
        </w:rPr>
        <w:t>Title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r>
      <w:r>
        <w:rPr>
          <w:sz w:val="22"/>
          <w:szCs w:val="22"/>
          <w:lang w:val="en-GB"/>
        </w:rPr>
        <w:tab/>
      </w:r>
      <w:r>
        <w:rPr>
          <w:i/>
          <w:iCs/>
          <w:sz w:val="22"/>
          <w:szCs w:val="22"/>
          <w:lang w:val="en-GB"/>
        </w:rPr>
        <w:t>Title</w:t>
      </w:r>
      <w:r>
        <w:rPr>
          <w:sz w:val="20"/>
          <w:lang w:val="en-GB"/>
        </w:rPr>
        <w:tab/>
      </w:r>
      <w:r>
        <w:rPr>
          <w:sz w:val="22"/>
          <w:szCs w:val="22"/>
          <w:lang w:val="en-GB"/>
        </w:rPr>
        <w:tab/>
      </w:r>
      <w:r>
        <w:rPr>
          <w:sz w:val="22"/>
          <w:szCs w:val="22"/>
          <w:lang w:val="en-GB"/>
        </w:rPr>
        <w:tab/>
      </w:r>
      <w:r>
        <w:rPr>
          <w:sz w:val="22"/>
          <w:szCs w:val="22"/>
          <w:lang w:val="en-GB"/>
        </w:rPr>
        <w:tab/>
        <w:t xml:space="preserve">    </w:t>
      </w:r>
    </w:p>
    <w:p w14:paraId="6AF0A8B1" w14:textId="77777777" w:rsidR="00B1159F" w:rsidRDefault="00B1159F">
      <w:pPr>
        <w:pStyle w:val="Standard"/>
        <w:rPr>
          <w:sz w:val="22"/>
          <w:szCs w:val="22"/>
          <w:lang w:val="en-GB"/>
        </w:rPr>
      </w:pPr>
    </w:p>
    <w:p w14:paraId="2D847853" w14:textId="77777777" w:rsidR="00B1159F" w:rsidRDefault="00B1159F">
      <w:pPr>
        <w:pStyle w:val="Standard"/>
        <w:rPr>
          <w:sz w:val="22"/>
          <w:szCs w:val="22"/>
          <w:lang w:val="en-GB"/>
        </w:rPr>
      </w:pPr>
    </w:p>
    <w:p w14:paraId="4E08E2E4" w14:textId="77777777" w:rsidR="00B1159F" w:rsidRDefault="00ED1D87">
      <w:pPr>
        <w:pStyle w:val="Standard"/>
        <w:rPr>
          <w:sz w:val="22"/>
          <w:szCs w:val="22"/>
          <w:lang w:val="en-GB"/>
        </w:rPr>
      </w:pPr>
      <w:r>
        <w:rPr>
          <w:sz w:val="22"/>
          <w:szCs w:val="22"/>
          <w:lang w:val="en-GB"/>
        </w:rPr>
        <w:t xml:space="preserve">For and on behalf of Provider No.13:                          </w:t>
      </w:r>
      <w:r>
        <w:rPr>
          <w:sz w:val="22"/>
          <w:szCs w:val="22"/>
          <w:lang w:val="en-GB"/>
        </w:rPr>
        <w:tab/>
        <w:t xml:space="preserve">    </w:t>
      </w:r>
    </w:p>
    <w:p w14:paraId="45F51D65" w14:textId="77777777" w:rsidR="00B1159F" w:rsidRDefault="00B1159F">
      <w:pPr>
        <w:pStyle w:val="Standard"/>
        <w:rPr>
          <w:sz w:val="22"/>
          <w:szCs w:val="22"/>
          <w:lang w:val="en-GB"/>
        </w:rPr>
      </w:pPr>
    </w:p>
    <w:p w14:paraId="677579FD" w14:textId="77777777" w:rsidR="00B1159F" w:rsidRDefault="00B1159F">
      <w:pPr>
        <w:pStyle w:val="Standard"/>
        <w:rPr>
          <w:sz w:val="22"/>
          <w:szCs w:val="22"/>
          <w:lang w:val="en-GB"/>
        </w:rPr>
      </w:pPr>
    </w:p>
    <w:p w14:paraId="20D5D7FF" w14:textId="77777777" w:rsidR="00B1159F" w:rsidRDefault="00B1159F">
      <w:pPr>
        <w:pStyle w:val="Standard"/>
        <w:rPr>
          <w:sz w:val="22"/>
          <w:szCs w:val="22"/>
          <w:lang w:val="en-GB"/>
        </w:rPr>
      </w:pPr>
    </w:p>
    <w:p w14:paraId="46CC197E"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1EFAD808" w14:textId="77777777" w:rsidR="00B1159F" w:rsidRDefault="00ED1D87">
      <w:pPr>
        <w:pStyle w:val="Standard"/>
        <w:jc w:val="left"/>
      </w:pPr>
      <w:r>
        <w:rPr>
          <w:i/>
          <w:iCs/>
          <w:sz w:val="22"/>
          <w:szCs w:val="22"/>
          <w:lang w:val="en-GB"/>
        </w:rPr>
        <w:t>Name, last name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i/>
          <w:iCs/>
          <w:sz w:val="22"/>
          <w:szCs w:val="22"/>
          <w:lang w:val="en-GB"/>
        </w:rPr>
        <w:t>Name, last name</w:t>
      </w:r>
      <w:r>
        <w:rPr>
          <w:sz w:val="22"/>
          <w:szCs w:val="22"/>
          <w:lang w:val="en-GB"/>
        </w:rPr>
        <w:br/>
      </w:r>
      <w:r>
        <w:rPr>
          <w:i/>
          <w:iCs/>
          <w:sz w:val="22"/>
          <w:szCs w:val="22"/>
          <w:lang w:val="en-GB"/>
        </w:rPr>
        <w:t>Title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r>
      <w:r>
        <w:rPr>
          <w:sz w:val="22"/>
          <w:szCs w:val="22"/>
          <w:lang w:val="en-GB"/>
        </w:rPr>
        <w:tab/>
      </w:r>
      <w:r>
        <w:rPr>
          <w:i/>
          <w:iCs/>
          <w:sz w:val="22"/>
          <w:szCs w:val="22"/>
          <w:lang w:val="en-GB"/>
        </w:rPr>
        <w:t>Title</w:t>
      </w:r>
      <w:r>
        <w:rPr>
          <w:sz w:val="20"/>
          <w:lang w:val="en-GB"/>
        </w:rPr>
        <w:tab/>
      </w:r>
      <w:r>
        <w:rPr>
          <w:sz w:val="22"/>
          <w:szCs w:val="22"/>
          <w:lang w:val="en-GB"/>
        </w:rPr>
        <w:tab/>
      </w:r>
      <w:r>
        <w:rPr>
          <w:sz w:val="22"/>
          <w:szCs w:val="22"/>
          <w:lang w:val="en-GB"/>
        </w:rPr>
        <w:tab/>
      </w:r>
      <w:r>
        <w:rPr>
          <w:sz w:val="22"/>
          <w:szCs w:val="22"/>
          <w:lang w:val="en-GB"/>
        </w:rPr>
        <w:tab/>
        <w:t xml:space="preserve">    </w:t>
      </w:r>
    </w:p>
    <w:p w14:paraId="183E7BE8" w14:textId="77777777" w:rsidR="00B1159F" w:rsidRDefault="00B1159F">
      <w:pPr>
        <w:pStyle w:val="Standard"/>
        <w:spacing w:after="200" w:line="276" w:lineRule="auto"/>
        <w:jc w:val="left"/>
        <w:rPr>
          <w:sz w:val="20"/>
          <w:lang w:val="en-GB"/>
        </w:rPr>
      </w:pPr>
    </w:p>
    <w:p w14:paraId="30243452" w14:textId="77777777" w:rsidR="00B1159F" w:rsidRDefault="00B1159F">
      <w:pPr>
        <w:pStyle w:val="Standard"/>
        <w:spacing w:after="200" w:line="276" w:lineRule="auto"/>
        <w:jc w:val="left"/>
        <w:rPr>
          <w:sz w:val="20"/>
          <w:lang w:val="en-GB"/>
        </w:rPr>
      </w:pPr>
    </w:p>
    <w:p w14:paraId="77F7FABD" w14:textId="77777777" w:rsidR="00B1159F" w:rsidRDefault="00ED1D87">
      <w:pPr>
        <w:pStyle w:val="Standard"/>
        <w:pageBreakBefore/>
        <w:rPr>
          <w:sz w:val="22"/>
          <w:szCs w:val="22"/>
          <w:lang w:val="en-GB"/>
        </w:rPr>
      </w:pPr>
      <w:r>
        <w:rPr>
          <w:sz w:val="22"/>
          <w:szCs w:val="22"/>
          <w:lang w:val="en-GB"/>
        </w:rPr>
        <w:lastRenderedPageBreak/>
        <w:t xml:space="preserve">For and on behalf of Provider No. 14:                          </w:t>
      </w:r>
      <w:r>
        <w:rPr>
          <w:sz w:val="22"/>
          <w:szCs w:val="22"/>
          <w:lang w:val="en-GB"/>
        </w:rPr>
        <w:tab/>
        <w:t xml:space="preserve">    </w:t>
      </w:r>
    </w:p>
    <w:p w14:paraId="7F5B1367" w14:textId="77777777" w:rsidR="00B1159F" w:rsidRDefault="00B1159F">
      <w:pPr>
        <w:pStyle w:val="Standard"/>
        <w:rPr>
          <w:sz w:val="22"/>
          <w:szCs w:val="22"/>
          <w:lang w:val="en-GB"/>
        </w:rPr>
      </w:pPr>
    </w:p>
    <w:p w14:paraId="6404423D" w14:textId="77777777" w:rsidR="00B1159F" w:rsidRDefault="00B1159F">
      <w:pPr>
        <w:pStyle w:val="Standard"/>
        <w:rPr>
          <w:sz w:val="22"/>
          <w:szCs w:val="22"/>
          <w:lang w:val="en-GB"/>
        </w:rPr>
      </w:pPr>
    </w:p>
    <w:p w14:paraId="126E06B0" w14:textId="77777777" w:rsidR="00B1159F" w:rsidRDefault="00B1159F">
      <w:pPr>
        <w:pStyle w:val="Standard"/>
        <w:rPr>
          <w:sz w:val="22"/>
          <w:szCs w:val="22"/>
          <w:lang w:val="en-GB"/>
        </w:rPr>
      </w:pPr>
    </w:p>
    <w:p w14:paraId="22035053"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742D5771" w14:textId="77777777" w:rsidR="00B1159F" w:rsidRDefault="00ED1D87">
      <w:pPr>
        <w:pStyle w:val="Standard"/>
        <w:jc w:val="left"/>
      </w:pPr>
      <w:r>
        <w:rPr>
          <w:i/>
          <w:iCs/>
          <w:sz w:val="22"/>
          <w:szCs w:val="22"/>
          <w:lang w:val="en-GB"/>
        </w:rPr>
        <w:t>Name, last name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i/>
          <w:iCs/>
          <w:sz w:val="22"/>
          <w:szCs w:val="22"/>
          <w:lang w:val="en-GB"/>
        </w:rPr>
        <w:t>Name, last name</w:t>
      </w:r>
      <w:r>
        <w:rPr>
          <w:sz w:val="22"/>
          <w:szCs w:val="22"/>
          <w:lang w:val="en-GB"/>
        </w:rPr>
        <w:br/>
      </w:r>
      <w:r>
        <w:rPr>
          <w:i/>
          <w:iCs/>
          <w:sz w:val="22"/>
          <w:szCs w:val="22"/>
          <w:lang w:val="en-GB"/>
        </w:rPr>
        <w:t>Title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r>
      <w:r>
        <w:rPr>
          <w:sz w:val="22"/>
          <w:szCs w:val="22"/>
          <w:lang w:val="en-GB"/>
        </w:rPr>
        <w:tab/>
      </w:r>
      <w:r>
        <w:rPr>
          <w:i/>
          <w:iCs/>
          <w:sz w:val="22"/>
          <w:szCs w:val="22"/>
          <w:lang w:val="en-GB"/>
        </w:rPr>
        <w:t>Title</w:t>
      </w:r>
      <w:r>
        <w:rPr>
          <w:sz w:val="20"/>
          <w:lang w:val="en-GB"/>
        </w:rPr>
        <w:tab/>
      </w:r>
      <w:r>
        <w:rPr>
          <w:sz w:val="22"/>
          <w:szCs w:val="22"/>
          <w:lang w:val="en-GB"/>
        </w:rPr>
        <w:tab/>
      </w:r>
      <w:r>
        <w:rPr>
          <w:sz w:val="22"/>
          <w:szCs w:val="22"/>
          <w:lang w:val="en-GB"/>
        </w:rPr>
        <w:tab/>
      </w:r>
      <w:r>
        <w:rPr>
          <w:sz w:val="22"/>
          <w:szCs w:val="22"/>
          <w:lang w:val="en-GB"/>
        </w:rPr>
        <w:tab/>
        <w:t xml:space="preserve">    </w:t>
      </w:r>
    </w:p>
    <w:p w14:paraId="0A807B59" w14:textId="77777777" w:rsidR="00B1159F" w:rsidRDefault="00B1159F">
      <w:pPr>
        <w:pStyle w:val="Standard"/>
        <w:spacing w:after="200" w:line="276" w:lineRule="auto"/>
        <w:jc w:val="left"/>
        <w:rPr>
          <w:sz w:val="20"/>
          <w:lang w:val="en-GB"/>
        </w:rPr>
      </w:pPr>
    </w:p>
    <w:p w14:paraId="7E08AB04" w14:textId="77777777" w:rsidR="00B1159F" w:rsidRDefault="00B1159F">
      <w:pPr>
        <w:pStyle w:val="Standard"/>
        <w:spacing w:after="200" w:line="276" w:lineRule="auto"/>
        <w:jc w:val="left"/>
        <w:rPr>
          <w:sz w:val="20"/>
          <w:lang w:val="en-GB"/>
        </w:rPr>
      </w:pPr>
    </w:p>
    <w:p w14:paraId="2D95C6AB" w14:textId="77777777" w:rsidR="00B1159F" w:rsidRDefault="00ED1D87">
      <w:pPr>
        <w:pStyle w:val="Standard"/>
        <w:rPr>
          <w:sz w:val="22"/>
          <w:szCs w:val="22"/>
          <w:lang w:val="en-GB"/>
        </w:rPr>
      </w:pPr>
      <w:r>
        <w:rPr>
          <w:sz w:val="22"/>
          <w:szCs w:val="22"/>
          <w:lang w:val="en-GB"/>
        </w:rPr>
        <w:t xml:space="preserve">For and on behalf of Provider No. 15:                          </w:t>
      </w:r>
      <w:r>
        <w:rPr>
          <w:sz w:val="22"/>
          <w:szCs w:val="22"/>
          <w:lang w:val="en-GB"/>
        </w:rPr>
        <w:tab/>
        <w:t xml:space="preserve">    </w:t>
      </w:r>
    </w:p>
    <w:p w14:paraId="65F35EAB" w14:textId="77777777" w:rsidR="00B1159F" w:rsidRDefault="00B1159F">
      <w:pPr>
        <w:pStyle w:val="Standard"/>
        <w:rPr>
          <w:sz w:val="22"/>
          <w:szCs w:val="22"/>
          <w:lang w:val="en-GB"/>
        </w:rPr>
      </w:pPr>
    </w:p>
    <w:p w14:paraId="4483AA13" w14:textId="77777777" w:rsidR="00B1159F" w:rsidRDefault="00B1159F">
      <w:pPr>
        <w:pStyle w:val="Standard"/>
        <w:rPr>
          <w:sz w:val="22"/>
          <w:szCs w:val="22"/>
          <w:lang w:val="en-GB"/>
        </w:rPr>
      </w:pPr>
    </w:p>
    <w:p w14:paraId="0A208095" w14:textId="77777777" w:rsidR="00B1159F" w:rsidRDefault="00B1159F">
      <w:pPr>
        <w:pStyle w:val="Standard"/>
        <w:rPr>
          <w:sz w:val="22"/>
          <w:szCs w:val="22"/>
          <w:lang w:val="en-GB"/>
        </w:rPr>
      </w:pPr>
    </w:p>
    <w:p w14:paraId="1BF19A44" w14:textId="77777777" w:rsidR="00B1159F" w:rsidRDefault="00ED1D87">
      <w:pPr>
        <w:pStyle w:val="Standard"/>
        <w:rPr>
          <w:sz w:val="22"/>
          <w:szCs w:val="22"/>
          <w:lang w:val="en-GB"/>
        </w:rPr>
      </w:pPr>
      <w:r>
        <w:rPr>
          <w:sz w:val="22"/>
          <w:szCs w:val="22"/>
          <w:lang w:val="en-GB"/>
        </w:rPr>
        <w:t>__________________________</w:t>
      </w:r>
      <w:r>
        <w:rPr>
          <w:sz w:val="22"/>
          <w:szCs w:val="22"/>
          <w:lang w:val="en-GB"/>
        </w:rPr>
        <w:tab/>
      </w:r>
      <w:r>
        <w:rPr>
          <w:sz w:val="22"/>
          <w:szCs w:val="22"/>
          <w:lang w:val="en-GB"/>
        </w:rPr>
        <w:tab/>
      </w:r>
      <w:r>
        <w:rPr>
          <w:sz w:val="22"/>
          <w:szCs w:val="22"/>
          <w:lang w:val="en-GB"/>
        </w:rPr>
        <w:tab/>
        <w:t xml:space="preserve"> __________________________</w:t>
      </w:r>
    </w:p>
    <w:p w14:paraId="1EB7D6C8" w14:textId="77777777" w:rsidR="00B1159F" w:rsidRDefault="00ED1D87">
      <w:pPr>
        <w:pStyle w:val="Standard"/>
        <w:jc w:val="left"/>
      </w:pPr>
      <w:r>
        <w:rPr>
          <w:i/>
          <w:iCs/>
          <w:sz w:val="22"/>
          <w:szCs w:val="22"/>
          <w:lang w:val="en-GB"/>
        </w:rPr>
        <w:t>Name, last name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i/>
          <w:iCs/>
          <w:sz w:val="22"/>
          <w:szCs w:val="22"/>
          <w:lang w:val="en-GB"/>
        </w:rPr>
        <w:t>Name, last name</w:t>
      </w:r>
      <w:r>
        <w:rPr>
          <w:sz w:val="22"/>
          <w:szCs w:val="22"/>
          <w:lang w:val="en-GB"/>
        </w:rPr>
        <w:br/>
      </w:r>
      <w:r>
        <w:rPr>
          <w:i/>
          <w:iCs/>
          <w:sz w:val="22"/>
          <w:szCs w:val="22"/>
          <w:lang w:val="en-GB"/>
        </w:rPr>
        <w:t>Title</w:t>
      </w:r>
      <w:r>
        <w:rPr>
          <w:sz w:val="22"/>
          <w:szCs w:val="22"/>
          <w:lang w:val="en-GB"/>
        </w:rPr>
        <w:tab/>
      </w:r>
      <w:r>
        <w:rPr>
          <w:sz w:val="22"/>
          <w:szCs w:val="22"/>
          <w:lang w:val="en-GB"/>
        </w:rPr>
        <w:tab/>
      </w:r>
      <w:r>
        <w:rPr>
          <w:sz w:val="22"/>
          <w:szCs w:val="22"/>
          <w:lang w:val="en-GB"/>
        </w:rPr>
        <w:tab/>
      </w:r>
      <w:r>
        <w:rPr>
          <w:sz w:val="22"/>
          <w:szCs w:val="22"/>
          <w:lang w:val="en-GB"/>
        </w:rPr>
        <w:tab/>
        <w:t xml:space="preserve">    </w:t>
      </w:r>
      <w:r>
        <w:rPr>
          <w:sz w:val="22"/>
          <w:szCs w:val="22"/>
          <w:lang w:val="en-GB"/>
        </w:rPr>
        <w:tab/>
      </w:r>
      <w:r>
        <w:rPr>
          <w:sz w:val="22"/>
          <w:szCs w:val="22"/>
          <w:lang w:val="en-GB"/>
        </w:rPr>
        <w:tab/>
      </w:r>
      <w:r>
        <w:rPr>
          <w:sz w:val="22"/>
          <w:szCs w:val="22"/>
          <w:lang w:val="en-GB"/>
        </w:rPr>
        <w:tab/>
      </w:r>
      <w:r>
        <w:rPr>
          <w:i/>
          <w:iCs/>
          <w:sz w:val="22"/>
          <w:szCs w:val="22"/>
          <w:lang w:val="en-GB"/>
        </w:rPr>
        <w:t>Title</w:t>
      </w:r>
      <w:r>
        <w:rPr>
          <w:sz w:val="20"/>
          <w:lang w:val="en-GB"/>
        </w:rPr>
        <w:tab/>
      </w:r>
      <w:r>
        <w:rPr>
          <w:sz w:val="22"/>
          <w:szCs w:val="22"/>
          <w:lang w:val="en-GB"/>
        </w:rPr>
        <w:tab/>
      </w:r>
      <w:r>
        <w:rPr>
          <w:sz w:val="22"/>
          <w:szCs w:val="22"/>
          <w:lang w:val="en-GB"/>
        </w:rPr>
        <w:tab/>
      </w:r>
      <w:r>
        <w:rPr>
          <w:sz w:val="22"/>
          <w:szCs w:val="22"/>
          <w:lang w:val="en-GB"/>
        </w:rPr>
        <w:tab/>
        <w:t xml:space="preserve">    </w:t>
      </w:r>
    </w:p>
    <w:p w14:paraId="0DB7735A" w14:textId="77777777" w:rsidR="00B1159F" w:rsidRDefault="00ED1D87">
      <w:pPr>
        <w:pStyle w:val="Standard"/>
        <w:jc w:val="left"/>
      </w:pPr>
      <w:r>
        <w:rPr>
          <w:sz w:val="20"/>
          <w:lang w:val="en-GB"/>
        </w:rPr>
        <w:tab/>
      </w:r>
      <w:r>
        <w:rPr>
          <w:sz w:val="22"/>
          <w:szCs w:val="22"/>
          <w:lang w:val="en-GB"/>
        </w:rPr>
        <w:tab/>
      </w:r>
      <w:r>
        <w:rPr>
          <w:sz w:val="22"/>
          <w:szCs w:val="22"/>
          <w:lang w:val="en-GB"/>
        </w:rPr>
        <w:tab/>
      </w:r>
      <w:r>
        <w:rPr>
          <w:sz w:val="22"/>
          <w:szCs w:val="22"/>
          <w:lang w:val="en-GB"/>
        </w:rPr>
        <w:tab/>
        <w:t xml:space="preserve">    </w:t>
      </w:r>
    </w:p>
    <w:p w14:paraId="51D0FC1E" w14:textId="77777777" w:rsidR="00B1159F" w:rsidRDefault="00B1159F">
      <w:pPr>
        <w:pStyle w:val="Standard"/>
        <w:spacing w:after="200" w:line="276" w:lineRule="auto"/>
        <w:jc w:val="left"/>
        <w:rPr>
          <w:sz w:val="20"/>
          <w:lang w:val="en-GB"/>
        </w:rPr>
      </w:pPr>
    </w:p>
    <w:p w14:paraId="5964DC1F" w14:textId="77777777" w:rsidR="00B1159F" w:rsidRDefault="00ED1D87">
      <w:pPr>
        <w:pStyle w:val="Normal2"/>
        <w:pageBreakBefore/>
        <w:widowControl w:val="0"/>
        <w:tabs>
          <w:tab w:val="clear" w:pos="2835"/>
          <w:tab w:val="left" w:pos="1134"/>
          <w:tab w:val="left" w:pos="1440"/>
        </w:tabs>
        <w:spacing w:before="0"/>
        <w:ind w:left="0" w:firstLine="0"/>
        <w:rPr>
          <w:rFonts w:ascii="Arial" w:hAnsi="Arial" w:cs="Arial"/>
          <w:b/>
          <w:szCs w:val="22"/>
          <w:lang w:val="en-GB"/>
        </w:rPr>
      </w:pPr>
      <w:r>
        <w:rPr>
          <w:rFonts w:ascii="Arial" w:hAnsi="Arial" w:cs="Arial"/>
          <w:b/>
          <w:szCs w:val="22"/>
          <w:lang w:val="en-GB"/>
        </w:rPr>
        <w:lastRenderedPageBreak/>
        <w:t>Annex No. 1 Price for the Consulting Services</w:t>
      </w:r>
    </w:p>
    <w:p w14:paraId="0D5D6735" w14:textId="77777777" w:rsidR="00B1159F" w:rsidRDefault="00B1159F">
      <w:pPr>
        <w:pStyle w:val="Normal2"/>
        <w:widowControl w:val="0"/>
        <w:tabs>
          <w:tab w:val="clear" w:pos="2835"/>
          <w:tab w:val="left" w:pos="1134"/>
          <w:tab w:val="left" w:pos="1440"/>
        </w:tabs>
        <w:spacing w:before="0"/>
        <w:ind w:left="0" w:firstLine="0"/>
        <w:rPr>
          <w:rFonts w:ascii="Arial" w:hAnsi="Arial" w:cs="Arial"/>
          <w:b/>
          <w:szCs w:val="22"/>
          <w:lang w:val="en-GB"/>
        </w:rPr>
      </w:pPr>
    </w:p>
    <w:p w14:paraId="534D1CD7" w14:textId="77777777" w:rsidR="00B1159F" w:rsidRDefault="00B1159F">
      <w:pPr>
        <w:pStyle w:val="Normal2"/>
        <w:widowControl w:val="0"/>
        <w:tabs>
          <w:tab w:val="clear" w:pos="2835"/>
          <w:tab w:val="left" w:pos="1134"/>
          <w:tab w:val="left" w:pos="1440"/>
        </w:tabs>
        <w:spacing w:before="0"/>
        <w:ind w:left="0" w:firstLine="0"/>
        <w:rPr>
          <w:rFonts w:ascii="Arial" w:hAnsi="Arial" w:cs="Arial"/>
          <w:b/>
          <w:szCs w:val="22"/>
          <w:lang w:val="en-GB"/>
        </w:rPr>
      </w:pPr>
    </w:p>
    <w:p w14:paraId="505853F9" w14:textId="77777777" w:rsidR="00B1159F" w:rsidRDefault="00ED1D87">
      <w:pPr>
        <w:pStyle w:val="Zpat"/>
        <w:sectPr w:rsidR="00B1159F">
          <w:headerReference w:type="even" r:id="rId7"/>
          <w:headerReference w:type="default" r:id="rId8"/>
          <w:footerReference w:type="even" r:id="rId9"/>
          <w:footerReference w:type="default" r:id="rId10"/>
          <w:headerReference w:type="first" r:id="rId11"/>
          <w:footerReference w:type="first" r:id="rId12"/>
          <w:pgSz w:w="11906" w:h="16838"/>
          <w:pgMar w:top="766" w:right="1417" w:bottom="766" w:left="1417" w:header="709" w:footer="709" w:gutter="0"/>
          <w:cols w:space="708"/>
          <w:titlePg/>
        </w:sectPr>
      </w:pPr>
      <w:r>
        <w:rPr>
          <w:b/>
          <w:szCs w:val="22"/>
          <w:shd w:val="clear" w:color="auto" w:fill="FFFF00"/>
          <w:lang w:val="en-GB"/>
        </w:rPr>
        <w:t xml:space="preserve">[The price is to be transferred from the price table inserted by the Contractor into the final Bid before this Framework Agreement is </w:t>
      </w:r>
      <w:proofErr w:type="gramStart"/>
      <w:r>
        <w:rPr>
          <w:b/>
          <w:szCs w:val="22"/>
          <w:shd w:val="clear" w:color="auto" w:fill="FFFF00"/>
          <w:lang w:val="en-GB"/>
        </w:rPr>
        <w:t>entered into</w:t>
      </w:r>
      <w:proofErr w:type="gramEnd"/>
      <w:r>
        <w:rPr>
          <w:b/>
          <w:szCs w:val="22"/>
          <w:shd w:val="clear" w:color="auto" w:fill="FFFF00"/>
          <w:lang w:val="en-GB"/>
        </w:rPr>
        <w:t xml:space="preserve"> – this annex will be separate for each party to the Framework Agreement]</w:t>
      </w:r>
    </w:p>
    <w:p w14:paraId="679A5890" w14:textId="77777777" w:rsidR="00B1159F" w:rsidRDefault="00ED1D87">
      <w:pPr>
        <w:pStyle w:val="Standard"/>
        <w:spacing w:after="200" w:line="276" w:lineRule="auto"/>
        <w:jc w:val="left"/>
        <w:rPr>
          <w:b/>
          <w:szCs w:val="22"/>
          <w:lang w:val="en-GB"/>
        </w:rPr>
      </w:pPr>
      <w:r>
        <w:rPr>
          <w:b/>
          <w:szCs w:val="22"/>
          <w:lang w:val="en-GB"/>
        </w:rPr>
        <w:lastRenderedPageBreak/>
        <w:t>Annex No. 2 – Model Insider List</w:t>
      </w:r>
    </w:p>
    <w:p w14:paraId="0A582811" w14:textId="77777777" w:rsidR="00B1159F" w:rsidRDefault="00B1159F">
      <w:pPr>
        <w:pStyle w:val="Standard"/>
        <w:spacing w:after="200" w:line="276" w:lineRule="auto"/>
        <w:jc w:val="left"/>
        <w:rPr>
          <w:noProof/>
        </w:rPr>
      </w:pPr>
    </w:p>
    <w:tbl>
      <w:tblPr>
        <w:tblW w:w="13059" w:type="dxa"/>
        <w:tblCellMar>
          <w:left w:w="70" w:type="dxa"/>
          <w:right w:w="70" w:type="dxa"/>
        </w:tblCellMar>
        <w:tblLook w:val="04A0" w:firstRow="1" w:lastRow="0" w:firstColumn="1" w:lastColumn="0" w:noHBand="0" w:noVBand="1"/>
      </w:tblPr>
      <w:tblGrid>
        <w:gridCol w:w="380"/>
        <w:gridCol w:w="460"/>
        <w:gridCol w:w="788"/>
        <w:gridCol w:w="540"/>
        <w:gridCol w:w="514"/>
        <w:gridCol w:w="665"/>
        <w:gridCol w:w="487"/>
        <w:gridCol w:w="487"/>
        <w:gridCol w:w="434"/>
        <w:gridCol w:w="589"/>
        <w:gridCol w:w="452"/>
        <w:gridCol w:w="567"/>
        <w:gridCol w:w="603"/>
        <w:gridCol w:w="434"/>
        <w:gridCol w:w="589"/>
        <w:gridCol w:w="452"/>
        <w:gridCol w:w="567"/>
        <w:gridCol w:w="1521"/>
        <w:gridCol w:w="727"/>
        <w:gridCol w:w="788"/>
        <w:gridCol w:w="187"/>
        <w:gridCol w:w="414"/>
        <w:gridCol w:w="414"/>
      </w:tblGrid>
      <w:tr w:rsidR="000F2EF7" w:rsidRPr="002063EE" w14:paraId="69F21D5F" w14:textId="77777777" w:rsidTr="005A6D49">
        <w:trPr>
          <w:trHeight w:val="799"/>
        </w:trPr>
        <w:tc>
          <w:tcPr>
            <w:tcW w:w="12044" w:type="dxa"/>
            <w:gridSpan w:val="20"/>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06CE5656" w14:textId="77777777" w:rsidR="000F2EF7" w:rsidRPr="002063EE" w:rsidRDefault="000F2EF7" w:rsidP="005A6D49">
            <w:pPr>
              <w:widowControl/>
              <w:suppressAutoHyphens w:val="0"/>
              <w:autoSpaceDN/>
              <w:spacing w:after="0" w:line="240" w:lineRule="auto"/>
              <w:ind w:firstLineChars="100" w:firstLine="161"/>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 xml:space="preserve">List of </w:t>
            </w:r>
            <w:proofErr w:type="gramStart"/>
            <w:r w:rsidRPr="002063EE">
              <w:rPr>
                <w:rFonts w:ascii="Times New Roman" w:eastAsia="Times New Roman" w:hAnsi="Times New Roman" w:cs="Times New Roman"/>
                <w:b/>
                <w:bCs/>
                <w:kern w:val="0"/>
                <w:sz w:val="16"/>
                <w:szCs w:val="16"/>
                <w:lang w:eastAsia="cs-CZ"/>
              </w:rPr>
              <w:t>persons  with</w:t>
            </w:r>
            <w:proofErr w:type="gramEnd"/>
            <w:r w:rsidRPr="002063EE">
              <w:rPr>
                <w:rFonts w:ascii="Times New Roman" w:eastAsia="Times New Roman" w:hAnsi="Times New Roman" w:cs="Times New Roman"/>
                <w:b/>
                <w:bCs/>
                <w:kern w:val="0"/>
                <w:sz w:val="16"/>
                <w:szCs w:val="16"/>
                <w:lang w:eastAsia="cs-CZ"/>
              </w:rPr>
              <w:t xml:space="preserve">  with access to inside information</w:t>
            </w:r>
          </w:p>
        </w:tc>
        <w:tc>
          <w:tcPr>
            <w:tcW w:w="187" w:type="dxa"/>
            <w:tcBorders>
              <w:top w:val="nil"/>
              <w:left w:val="nil"/>
              <w:bottom w:val="nil"/>
              <w:right w:val="nil"/>
            </w:tcBorders>
            <w:shd w:val="clear" w:color="auto" w:fill="auto"/>
            <w:noWrap/>
            <w:vAlign w:val="bottom"/>
            <w:hideMark/>
          </w:tcPr>
          <w:p w14:paraId="34D2D924" w14:textId="77777777" w:rsidR="000F2EF7" w:rsidRPr="002063EE" w:rsidRDefault="000F2EF7" w:rsidP="005A6D49">
            <w:pPr>
              <w:widowControl/>
              <w:suppressAutoHyphens w:val="0"/>
              <w:autoSpaceDN/>
              <w:spacing w:after="0" w:line="240" w:lineRule="auto"/>
              <w:ind w:firstLineChars="100" w:firstLine="161"/>
              <w:textAlignment w:val="auto"/>
              <w:rPr>
                <w:rFonts w:ascii="Times New Roman" w:eastAsia="Times New Roman" w:hAnsi="Times New Roman" w:cs="Times New Roman"/>
                <w:b/>
                <w:bCs/>
                <w:kern w:val="0"/>
                <w:sz w:val="16"/>
                <w:szCs w:val="16"/>
                <w:lang w:eastAsia="cs-CZ"/>
              </w:rPr>
            </w:pPr>
          </w:p>
        </w:tc>
        <w:tc>
          <w:tcPr>
            <w:tcW w:w="414" w:type="dxa"/>
            <w:tcBorders>
              <w:top w:val="nil"/>
              <w:left w:val="nil"/>
              <w:bottom w:val="nil"/>
              <w:right w:val="nil"/>
            </w:tcBorders>
            <w:shd w:val="clear" w:color="auto" w:fill="auto"/>
            <w:noWrap/>
            <w:vAlign w:val="bottom"/>
            <w:hideMark/>
          </w:tcPr>
          <w:p w14:paraId="17E10C6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2FA50D0B"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32375E3F" w14:textId="77777777" w:rsidTr="005A6D49">
        <w:trPr>
          <w:trHeight w:val="225"/>
        </w:trPr>
        <w:tc>
          <w:tcPr>
            <w:tcW w:w="380" w:type="dxa"/>
            <w:vMerge w:val="restart"/>
            <w:tcBorders>
              <w:top w:val="nil"/>
              <w:left w:val="single" w:sz="4" w:space="0" w:color="auto"/>
              <w:bottom w:val="single" w:sz="4" w:space="0" w:color="auto"/>
              <w:right w:val="single" w:sz="4" w:space="0" w:color="auto"/>
            </w:tcBorders>
            <w:shd w:val="clear" w:color="000000" w:fill="D6DCE4"/>
            <w:vAlign w:val="center"/>
            <w:hideMark/>
          </w:tcPr>
          <w:p w14:paraId="085DBAD1"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Nr.</w:t>
            </w:r>
          </w:p>
        </w:tc>
        <w:tc>
          <w:tcPr>
            <w:tcW w:w="460" w:type="dxa"/>
            <w:vMerge w:val="restart"/>
            <w:tcBorders>
              <w:top w:val="nil"/>
              <w:left w:val="single" w:sz="4" w:space="0" w:color="auto"/>
              <w:bottom w:val="single" w:sz="4" w:space="0" w:color="auto"/>
              <w:right w:val="single" w:sz="4" w:space="0" w:color="auto"/>
            </w:tcBorders>
            <w:shd w:val="clear" w:color="000000" w:fill="D6DCE4"/>
            <w:vAlign w:val="center"/>
            <w:hideMark/>
          </w:tcPr>
          <w:p w14:paraId="0ED491EF"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Date and time of access to inside information</w:t>
            </w:r>
          </w:p>
        </w:tc>
        <w:tc>
          <w:tcPr>
            <w:tcW w:w="788" w:type="dxa"/>
            <w:vMerge w:val="restart"/>
            <w:tcBorders>
              <w:top w:val="nil"/>
              <w:left w:val="single" w:sz="4" w:space="0" w:color="auto"/>
              <w:bottom w:val="single" w:sz="4" w:space="0" w:color="auto"/>
              <w:right w:val="single" w:sz="4" w:space="0" w:color="auto"/>
            </w:tcBorders>
            <w:shd w:val="clear" w:color="000000" w:fill="D6DCE4"/>
            <w:vAlign w:val="center"/>
            <w:hideMark/>
          </w:tcPr>
          <w:p w14:paraId="0BEF4589"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Date and time of the termination of access to inside information</w:t>
            </w:r>
          </w:p>
        </w:tc>
        <w:tc>
          <w:tcPr>
            <w:tcW w:w="7380" w:type="dxa"/>
            <w:gridSpan w:val="14"/>
            <w:tcBorders>
              <w:top w:val="single" w:sz="4" w:space="0" w:color="auto"/>
              <w:left w:val="nil"/>
              <w:bottom w:val="single" w:sz="4" w:space="0" w:color="auto"/>
              <w:right w:val="single" w:sz="4" w:space="0" w:color="auto"/>
            </w:tcBorders>
            <w:shd w:val="clear" w:color="000000" w:fill="D6DCE4"/>
            <w:noWrap/>
            <w:vAlign w:val="center"/>
            <w:hideMark/>
          </w:tcPr>
          <w:p w14:paraId="754B45B9"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 </w:t>
            </w:r>
          </w:p>
        </w:tc>
        <w:tc>
          <w:tcPr>
            <w:tcW w:w="1521" w:type="dxa"/>
            <w:vMerge w:val="restart"/>
            <w:tcBorders>
              <w:top w:val="nil"/>
              <w:left w:val="single" w:sz="4" w:space="0" w:color="auto"/>
              <w:bottom w:val="single" w:sz="4" w:space="0" w:color="000000"/>
              <w:right w:val="single" w:sz="4" w:space="0" w:color="auto"/>
            </w:tcBorders>
            <w:shd w:val="clear" w:color="000000" w:fill="D6DCE4"/>
            <w:vAlign w:val="center"/>
            <w:hideMark/>
          </w:tcPr>
          <w:p w14:paraId="63BEC9CF"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Job title and reason for inclusion</w:t>
            </w:r>
            <w:r w:rsidRPr="002063EE">
              <w:rPr>
                <w:rFonts w:ascii="Times New Roman" w:eastAsia="Times New Roman" w:hAnsi="Times New Roman" w:cs="Times New Roman"/>
                <w:b/>
                <w:bCs/>
                <w:kern w:val="0"/>
                <w:sz w:val="16"/>
                <w:szCs w:val="16"/>
                <w:lang w:eastAsia="cs-CZ"/>
              </w:rPr>
              <w:br/>
              <w:t>on the list of persons with access to inside information</w:t>
            </w:r>
          </w:p>
        </w:tc>
        <w:tc>
          <w:tcPr>
            <w:tcW w:w="727" w:type="dxa"/>
            <w:vMerge w:val="restart"/>
            <w:tcBorders>
              <w:top w:val="nil"/>
              <w:left w:val="single" w:sz="4" w:space="0" w:color="auto"/>
              <w:bottom w:val="single" w:sz="4" w:space="0" w:color="000000"/>
              <w:right w:val="single" w:sz="4" w:space="0" w:color="auto"/>
            </w:tcBorders>
            <w:shd w:val="clear" w:color="000000" w:fill="D6DCE4"/>
            <w:vAlign w:val="center"/>
            <w:hideMark/>
          </w:tcPr>
          <w:p w14:paraId="2950F0ED"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Business telephone number (direct line to work and work mobile phone)</w:t>
            </w:r>
          </w:p>
        </w:tc>
        <w:tc>
          <w:tcPr>
            <w:tcW w:w="788" w:type="dxa"/>
            <w:vMerge w:val="restart"/>
            <w:tcBorders>
              <w:top w:val="nil"/>
              <w:left w:val="single" w:sz="4" w:space="0" w:color="auto"/>
              <w:bottom w:val="single" w:sz="4" w:space="0" w:color="000000"/>
              <w:right w:val="single" w:sz="4" w:space="0" w:color="auto"/>
            </w:tcBorders>
            <w:shd w:val="clear" w:color="000000" w:fill="D6DCE4"/>
            <w:vAlign w:val="center"/>
            <w:hideMark/>
          </w:tcPr>
          <w:p w14:paraId="21378F10"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 xml:space="preserve">Private phone numbers </w:t>
            </w:r>
          </w:p>
        </w:tc>
        <w:tc>
          <w:tcPr>
            <w:tcW w:w="187" w:type="dxa"/>
            <w:tcBorders>
              <w:top w:val="nil"/>
              <w:left w:val="nil"/>
              <w:bottom w:val="nil"/>
              <w:right w:val="nil"/>
            </w:tcBorders>
            <w:shd w:val="clear" w:color="auto" w:fill="auto"/>
            <w:noWrap/>
            <w:vAlign w:val="bottom"/>
            <w:hideMark/>
          </w:tcPr>
          <w:p w14:paraId="6B781FEB"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p>
        </w:tc>
        <w:tc>
          <w:tcPr>
            <w:tcW w:w="414" w:type="dxa"/>
            <w:tcBorders>
              <w:top w:val="nil"/>
              <w:left w:val="nil"/>
              <w:bottom w:val="nil"/>
              <w:right w:val="nil"/>
            </w:tcBorders>
            <w:shd w:val="clear" w:color="auto" w:fill="auto"/>
            <w:noWrap/>
            <w:vAlign w:val="bottom"/>
            <w:hideMark/>
          </w:tcPr>
          <w:p w14:paraId="7A6D62AB"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516F345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0ABAC774" w14:textId="77777777" w:rsidTr="005A6D49">
        <w:trPr>
          <w:trHeight w:val="225"/>
        </w:trPr>
        <w:tc>
          <w:tcPr>
            <w:tcW w:w="380" w:type="dxa"/>
            <w:vMerge/>
            <w:tcBorders>
              <w:top w:val="nil"/>
              <w:left w:val="single" w:sz="4" w:space="0" w:color="auto"/>
              <w:bottom w:val="single" w:sz="4" w:space="0" w:color="auto"/>
              <w:right w:val="single" w:sz="4" w:space="0" w:color="auto"/>
            </w:tcBorders>
            <w:vAlign w:val="center"/>
            <w:hideMark/>
          </w:tcPr>
          <w:p w14:paraId="112767A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460" w:type="dxa"/>
            <w:vMerge/>
            <w:tcBorders>
              <w:top w:val="nil"/>
              <w:left w:val="single" w:sz="4" w:space="0" w:color="auto"/>
              <w:bottom w:val="single" w:sz="4" w:space="0" w:color="auto"/>
              <w:right w:val="single" w:sz="4" w:space="0" w:color="auto"/>
            </w:tcBorders>
            <w:vAlign w:val="center"/>
            <w:hideMark/>
          </w:tcPr>
          <w:p w14:paraId="2FC090E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788" w:type="dxa"/>
            <w:vMerge/>
            <w:tcBorders>
              <w:top w:val="nil"/>
              <w:left w:val="single" w:sz="4" w:space="0" w:color="auto"/>
              <w:bottom w:val="single" w:sz="4" w:space="0" w:color="auto"/>
              <w:right w:val="single" w:sz="4" w:space="0" w:color="auto"/>
            </w:tcBorders>
            <w:vAlign w:val="center"/>
            <w:hideMark/>
          </w:tcPr>
          <w:p w14:paraId="09835425"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4735" w:type="dxa"/>
            <w:gridSpan w:val="9"/>
            <w:tcBorders>
              <w:top w:val="single" w:sz="4" w:space="0" w:color="auto"/>
              <w:left w:val="nil"/>
              <w:bottom w:val="single" w:sz="4" w:space="0" w:color="auto"/>
              <w:right w:val="single" w:sz="4" w:space="0" w:color="auto"/>
            </w:tcBorders>
            <w:shd w:val="clear" w:color="000000" w:fill="D6DCE4"/>
            <w:noWrap/>
            <w:vAlign w:val="center"/>
            <w:hideMark/>
          </w:tcPr>
          <w:p w14:paraId="0E3FD6B4"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Natural person</w:t>
            </w:r>
          </w:p>
        </w:tc>
        <w:tc>
          <w:tcPr>
            <w:tcW w:w="2645" w:type="dxa"/>
            <w:gridSpan w:val="5"/>
            <w:tcBorders>
              <w:top w:val="single" w:sz="4" w:space="0" w:color="auto"/>
              <w:left w:val="nil"/>
              <w:bottom w:val="single" w:sz="4" w:space="0" w:color="auto"/>
              <w:right w:val="single" w:sz="4" w:space="0" w:color="auto"/>
            </w:tcBorders>
            <w:shd w:val="clear" w:color="000000" w:fill="D6DCE4"/>
            <w:noWrap/>
            <w:vAlign w:val="center"/>
            <w:hideMark/>
          </w:tcPr>
          <w:p w14:paraId="421C60E7"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Name and adress of the employer</w:t>
            </w:r>
          </w:p>
        </w:tc>
        <w:tc>
          <w:tcPr>
            <w:tcW w:w="1521" w:type="dxa"/>
            <w:vMerge/>
            <w:tcBorders>
              <w:top w:val="nil"/>
              <w:left w:val="single" w:sz="4" w:space="0" w:color="auto"/>
              <w:bottom w:val="single" w:sz="4" w:space="0" w:color="000000"/>
              <w:right w:val="single" w:sz="4" w:space="0" w:color="auto"/>
            </w:tcBorders>
            <w:vAlign w:val="center"/>
            <w:hideMark/>
          </w:tcPr>
          <w:p w14:paraId="55BE4985"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727" w:type="dxa"/>
            <w:vMerge/>
            <w:tcBorders>
              <w:top w:val="nil"/>
              <w:left w:val="single" w:sz="4" w:space="0" w:color="auto"/>
              <w:bottom w:val="single" w:sz="4" w:space="0" w:color="000000"/>
              <w:right w:val="single" w:sz="4" w:space="0" w:color="auto"/>
            </w:tcBorders>
            <w:vAlign w:val="center"/>
            <w:hideMark/>
          </w:tcPr>
          <w:p w14:paraId="001757B9"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788" w:type="dxa"/>
            <w:vMerge/>
            <w:tcBorders>
              <w:top w:val="nil"/>
              <w:left w:val="single" w:sz="4" w:space="0" w:color="auto"/>
              <w:bottom w:val="single" w:sz="4" w:space="0" w:color="000000"/>
              <w:right w:val="single" w:sz="4" w:space="0" w:color="auto"/>
            </w:tcBorders>
            <w:vAlign w:val="center"/>
            <w:hideMark/>
          </w:tcPr>
          <w:p w14:paraId="1A8D16F9"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187" w:type="dxa"/>
            <w:tcBorders>
              <w:top w:val="nil"/>
              <w:left w:val="nil"/>
              <w:bottom w:val="nil"/>
              <w:right w:val="nil"/>
            </w:tcBorders>
            <w:shd w:val="clear" w:color="auto" w:fill="auto"/>
            <w:noWrap/>
            <w:vAlign w:val="bottom"/>
            <w:hideMark/>
          </w:tcPr>
          <w:p w14:paraId="31B6FBDE"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p>
        </w:tc>
        <w:tc>
          <w:tcPr>
            <w:tcW w:w="414" w:type="dxa"/>
            <w:tcBorders>
              <w:top w:val="nil"/>
              <w:left w:val="nil"/>
              <w:bottom w:val="nil"/>
              <w:right w:val="nil"/>
            </w:tcBorders>
            <w:shd w:val="clear" w:color="auto" w:fill="auto"/>
            <w:noWrap/>
            <w:vAlign w:val="bottom"/>
            <w:hideMark/>
          </w:tcPr>
          <w:p w14:paraId="53E937A0"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3507E3CC"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16B55260" w14:textId="77777777" w:rsidTr="005A6D49">
        <w:trPr>
          <w:trHeight w:val="225"/>
        </w:trPr>
        <w:tc>
          <w:tcPr>
            <w:tcW w:w="380" w:type="dxa"/>
            <w:vMerge/>
            <w:tcBorders>
              <w:top w:val="nil"/>
              <w:left w:val="single" w:sz="4" w:space="0" w:color="auto"/>
              <w:bottom w:val="single" w:sz="4" w:space="0" w:color="auto"/>
              <w:right w:val="single" w:sz="4" w:space="0" w:color="auto"/>
            </w:tcBorders>
            <w:vAlign w:val="center"/>
            <w:hideMark/>
          </w:tcPr>
          <w:p w14:paraId="3A82656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460" w:type="dxa"/>
            <w:vMerge/>
            <w:tcBorders>
              <w:top w:val="nil"/>
              <w:left w:val="single" w:sz="4" w:space="0" w:color="auto"/>
              <w:bottom w:val="single" w:sz="4" w:space="0" w:color="auto"/>
              <w:right w:val="single" w:sz="4" w:space="0" w:color="auto"/>
            </w:tcBorders>
            <w:vAlign w:val="center"/>
            <w:hideMark/>
          </w:tcPr>
          <w:p w14:paraId="377956CB"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788" w:type="dxa"/>
            <w:vMerge/>
            <w:tcBorders>
              <w:top w:val="nil"/>
              <w:left w:val="single" w:sz="4" w:space="0" w:color="auto"/>
              <w:bottom w:val="single" w:sz="4" w:space="0" w:color="auto"/>
              <w:right w:val="single" w:sz="4" w:space="0" w:color="auto"/>
            </w:tcBorders>
            <w:vAlign w:val="center"/>
            <w:hideMark/>
          </w:tcPr>
          <w:p w14:paraId="450387EE"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540" w:type="dxa"/>
            <w:vMerge w:val="restart"/>
            <w:tcBorders>
              <w:top w:val="nil"/>
              <w:left w:val="single" w:sz="4" w:space="0" w:color="auto"/>
              <w:bottom w:val="single" w:sz="4" w:space="0" w:color="auto"/>
              <w:right w:val="single" w:sz="4" w:space="0" w:color="auto"/>
            </w:tcBorders>
            <w:shd w:val="clear" w:color="000000" w:fill="D6DCE4"/>
            <w:noWrap/>
            <w:vAlign w:val="center"/>
            <w:hideMark/>
          </w:tcPr>
          <w:p w14:paraId="33829BAA"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Name</w:t>
            </w:r>
          </w:p>
        </w:tc>
        <w:tc>
          <w:tcPr>
            <w:tcW w:w="514" w:type="dxa"/>
            <w:vMerge w:val="restart"/>
            <w:tcBorders>
              <w:top w:val="nil"/>
              <w:left w:val="single" w:sz="4" w:space="0" w:color="auto"/>
              <w:bottom w:val="single" w:sz="4" w:space="0" w:color="auto"/>
              <w:right w:val="single" w:sz="4" w:space="0" w:color="auto"/>
            </w:tcBorders>
            <w:shd w:val="clear" w:color="000000" w:fill="D6DCE4"/>
            <w:noWrap/>
            <w:vAlign w:val="center"/>
            <w:hideMark/>
          </w:tcPr>
          <w:p w14:paraId="349A994F"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Surname</w:t>
            </w:r>
          </w:p>
        </w:tc>
        <w:tc>
          <w:tcPr>
            <w:tcW w:w="665" w:type="dxa"/>
            <w:vMerge w:val="restart"/>
            <w:tcBorders>
              <w:top w:val="nil"/>
              <w:left w:val="single" w:sz="4" w:space="0" w:color="auto"/>
              <w:bottom w:val="single" w:sz="4" w:space="0" w:color="auto"/>
              <w:right w:val="single" w:sz="4" w:space="0" w:color="auto"/>
            </w:tcBorders>
            <w:shd w:val="clear" w:color="000000" w:fill="D6DCE4"/>
            <w:vAlign w:val="center"/>
            <w:hideMark/>
          </w:tcPr>
          <w:p w14:paraId="29F8294B"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Maiden name</w:t>
            </w:r>
          </w:p>
        </w:tc>
        <w:tc>
          <w:tcPr>
            <w:tcW w:w="487" w:type="dxa"/>
            <w:vMerge w:val="restart"/>
            <w:tcBorders>
              <w:top w:val="nil"/>
              <w:left w:val="single" w:sz="4" w:space="0" w:color="auto"/>
              <w:bottom w:val="single" w:sz="4" w:space="0" w:color="auto"/>
              <w:right w:val="single" w:sz="4" w:space="0" w:color="auto"/>
            </w:tcBorders>
            <w:shd w:val="clear" w:color="000000" w:fill="D6DCE4"/>
            <w:vAlign w:val="center"/>
            <w:hideMark/>
          </w:tcPr>
          <w:p w14:paraId="3054E190"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Personal identification number</w:t>
            </w:r>
          </w:p>
        </w:tc>
        <w:tc>
          <w:tcPr>
            <w:tcW w:w="487" w:type="dxa"/>
            <w:vMerge w:val="restart"/>
            <w:tcBorders>
              <w:top w:val="nil"/>
              <w:left w:val="single" w:sz="4" w:space="0" w:color="auto"/>
              <w:bottom w:val="single" w:sz="4" w:space="0" w:color="000000"/>
              <w:right w:val="single" w:sz="4" w:space="0" w:color="auto"/>
            </w:tcBorders>
            <w:shd w:val="clear" w:color="000000" w:fill="D6DCE4"/>
            <w:vAlign w:val="center"/>
            <w:hideMark/>
          </w:tcPr>
          <w:p w14:paraId="435E1772"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Date of birth</w:t>
            </w:r>
          </w:p>
        </w:tc>
        <w:tc>
          <w:tcPr>
            <w:tcW w:w="2042" w:type="dxa"/>
            <w:gridSpan w:val="4"/>
            <w:tcBorders>
              <w:top w:val="single" w:sz="4" w:space="0" w:color="auto"/>
              <w:left w:val="nil"/>
              <w:bottom w:val="single" w:sz="4" w:space="0" w:color="auto"/>
              <w:right w:val="single" w:sz="4" w:space="0" w:color="auto"/>
            </w:tcBorders>
            <w:shd w:val="clear" w:color="000000" w:fill="D6DCE4"/>
            <w:noWrap/>
            <w:vAlign w:val="center"/>
            <w:hideMark/>
          </w:tcPr>
          <w:p w14:paraId="0BB64ADB"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Residence</w:t>
            </w:r>
          </w:p>
        </w:tc>
        <w:tc>
          <w:tcPr>
            <w:tcW w:w="603" w:type="dxa"/>
            <w:vMerge w:val="restart"/>
            <w:tcBorders>
              <w:top w:val="nil"/>
              <w:left w:val="single" w:sz="4" w:space="0" w:color="auto"/>
              <w:bottom w:val="single" w:sz="4" w:space="0" w:color="000000"/>
              <w:right w:val="single" w:sz="4" w:space="0" w:color="auto"/>
            </w:tcBorders>
            <w:shd w:val="clear" w:color="000000" w:fill="D6DCE4"/>
            <w:vAlign w:val="center"/>
            <w:hideMark/>
          </w:tcPr>
          <w:p w14:paraId="6B627040"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Název / Obchodní firma</w:t>
            </w:r>
          </w:p>
        </w:tc>
        <w:tc>
          <w:tcPr>
            <w:tcW w:w="2042" w:type="dxa"/>
            <w:gridSpan w:val="4"/>
            <w:tcBorders>
              <w:top w:val="single" w:sz="4" w:space="0" w:color="auto"/>
              <w:left w:val="nil"/>
              <w:bottom w:val="single" w:sz="4" w:space="0" w:color="auto"/>
              <w:right w:val="single" w:sz="4" w:space="0" w:color="auto"/>
            </w:tcBorders>
            <w:shd w:val="clear" w:color="000000" w:fill="D6DCE4"/>
            <w:noWrap/>
            <w:vAlign w:val="center"/>
            <w:hideMark/>
          </w:tcPr>
          <w:p w14:paraId="3A792609"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Registered office</w:t>
            </w:r>
          </w:p>
        </w:tc>
        <w:tc>
          <w:tcPr>
            <w:tcW w:w="1521" w:type="dxa"/>
            <w:vMerge/>
            <w:tcBorders>
              <w:top w:val="nil"/>
              <w:left w:val="single" w:sz="4" w:space="0" w:color="auto"/>
              <w:bottom w:val="single" w:sz="4" w:space="0" w:color="000000"/>
              <w:right w:val="single" w:sz="4" w:space="0" w:color="auto"/>
            </w:tcBorders>
            <w:vAlign w:val="center"/>
            <w:hideMark/>
          </w:tcPr>
          <w:p w14:paraId="54B4F891"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727" w:type="dxa"/>
            <w:vMerge/>
            <w:tcBorders>
              <w:top w:val="nil"/>
              <w:left w:val="single" w:sz="4" w:space="0" w:color="auto"/>
              <w:bottom w:val="single" w:sz="4" w:space="0" w:color="000000"/>
              <w:right w:val="single" w:sz="4" w:space="0" w:color="auto"/>
            </w:tcBorders>
            <w:vAlign w:val="center"/>
            <w:hideMark/>
          </w:tcPr>
          <w:p w14:paraId="3DB0AF96"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788" w:type="dxa"/>
            <w:vMerge/>
            <w:tcBorders>
              <w:top w:val="nil"/>
              <w:left w:val="single" w:sz="4" w:space="0" w:color="auto"/>
              <w:bottom w:val="single" w:sz="4" w:space="0" w:color="000000"/>
              <w:right w:val="single" w:sz="4" w:space="0" w:color="auto"/>
            </w:tcBorders>
            <w:vAlign w:val="center"/>
            <w:hideMark/>
          </w:tcPr>
          <w:p w14:paraId="3E4CF053"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187" w:type="dxa"/>
            <w:tcBorders>
              <w:top w:val="nil"/>
              <w:left w:val="nil"/>
              <w:bottom w:val="nil"/>
              <w:right w:val="nil"/>
            </w:tcBorders>
            <w:shd w:val="clear" w:color="auto" w:fill="auto"/>
            <w:noWrap/>
            <w:vAlign w:val="bottom"/>
            <w:hideMark/>
          </w:tcPr>
          <w:p w14:paraId="28AC6A09"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p>
        </w:tc>
        <w:tc>
          <w:tcPr>
            <w:tcW w:w="414" w:type="dxa"/>
            <w:tcBorders>
              <w:top w:val="nil"/>
              <w:left w:val="nil"/>
              <w:bottom w:val="nil"/>
              <w:right w:val="nil"/>
            </w:tcBorders>
            <w:shd w:val="clear" w:color="auto" w:fill="auto"/>
            <w:noWrap/>
            <w:vAlign w:val="bottom"/>
            <w:hideMark/>
          </w:tcPr>
          <w:p w14:paraId="796C927D"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553CC097"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737F6BD3" w14:textId="77777777" w:rsidTr="005A6D49">
        <w:trPr>
          <w:trHeight w:val="1339"/>
        </w:trPr>
        <w:tc>
          <w:tcPr>
            <w:tcW w:w="380" w:type="dxa"/>
            <w:vMerge/>
            <w:tcBorders>
              <w:top w:val="nil"/>
              <w:left w:val="single" w:sz="4" w:space="0" w:color="auto"/>
              <w:bottom w:val="single" w:sz="4" w:space="0" w:color="auto"/>
              <w:right w:val="single" w:sz="4" w:space="0" w:color="auto"/>
            </w:tcBorders>
            <w:vAlign w:val="center"/>
            <w:hideMark/>
          </w:tcPr>
          <w:p w14:paraId="4525E778"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460" w:type="dxa"/>
            <w:vMerge/>
            <w:tcBorders>
              <w:top w:val="nil"/>
              <w:left w:val="single" w:sz="4" w:space="0" w:color="auto"/>
              <w:bottom w:val="single" w:sz="4" w:space="0" w:color="auto"/>
              <w:right w:val="single" w:sz="4" w:space="0" w:color="auto"/>
            </w:tcBorders>
            <w:vAlign w:val="center"/>
            <w:hideMark/>
          </w:tcPr>
          <w:p w14:paraId="5A2DC21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788" w:type="dxa"/>
            <w:vMerge/>
            <w:tcBorders>
              <w:top w:val="nil"/>
              <w:left w:val="single" w:sz="4" w:space="0" w:color="auto"/>
              <w:bottom w:val="single" w:sz="4" w:space="0" w:color="auto"/>
              <w:right w:val="single" w:sz="4" w:space="0" w:color="auto"/>
            </w:tcBorders>
            <w:vAlign w:val="center"/>
            <w:hideMark/>
          </w:tcPr>
          <w:p w14:paraId="287B7127"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540" w:type="dxa"/>
            <w:vMerge/>
            <w:tcBorders>
              <w:top w:val="nil"/>
              <w:left w:val="single" w:sz="4" w:space="0" w:color="auto"/>
              <w:bottom w:val="single" w:sz="4" w:space="0" w:color="auto"/>
              <w:right w:val="single" w:sz="4" w:space="0" w:color="auto"/>
            </w:tcBorders>
            <w:vAlign w:val="center"/>
            <w:hideMark/>
          </w:tcPr>
          <w:p w14:paraId="22B0B09F"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514" w:type="dxa"/>
            <w:vMerge/>
            <w:tcBorders>
              <w:top w:val="nil"/>
              <w:left w:val="single" w:sz="4" w:space="0" w:color="auto"/>
              <w:bottom w:val="single" w:sz="4" w:space="0" w:color="auto"/>
              <w:right w:val="single" w:sz="4" w:space="0" w:color="auto"/>
            </w:tcBorders>
            <w:vAlign w:val="center"/>
            <w:hideMark/>
          </w:tcPr>
          <w:p w14:paraId="6F749A3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665" w:type="dxa"/>
            <w:vMerge/>
            <w:tcBorders>
              <w:top w:val="nil"/>
              <w:left w:val="single" w:sz="4" w:space="0" w:color="auto"/>
              <w:bottom w:val="single" w:sz="4" w:space="0" w:color="auto"/>
              <w:right w:val="single" w:sz="4" w:space="0" w:color="auto"/>
            </w:tcBorders>
            <w:vAlign w:val="center"/>
            <w:hideMark/>
          </w:tcPr>
          <w:p w14:paraId="674D946F"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487" w:type="dxa"/>
            <w:vMerge/>
            <w:tcBorders>
              <w:top w:val="nil"/>
              <w:left w:val="single" w:sz="4" w:space="0" w:color="auto"/>
              <w:bottom w:val="single" w:sz="4" w:space="0" w:color="auto"/>
              <w:right w:val="single" w:sz="4" w:space="0" w:color="auto"/>
            </w:tcBorders>
            <w:vAlign w:val="center"/>
            <w:hideMark/>
          </w:tcPr>
          <w:p w14:paraId="26445FC9"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487" w:type="dxa"/>
            <w:vMerge/>
            <w:tcBorders>
              <w:top w:val="nil"/>
              <w:left w:val="single" w:sz="4" w:space="0" w:color="auto"/>
              <w:bottom w:val="single" w:sz="4" w:space="0" w:color="000000"/>
              <w:right w:val="single" w:sz="4" w:space="0" w:color="auto"/>
            </w:tcBorders>
            <w:vAlign w:val="center"/>
            <w:hideMark/>
          </w:tcPr>
          <w:p w14:paraId="281B665B"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434" w:type="dxa"/>
            <w:tcBorders>
              <w:top w:val="nil"/>
              <w:left w:val="nil"/>
              <w:bottom w:val="single" w:sz="4" w:space="0" w:color="auto"/>
              <w:right w:val="single" w:sz="4" w:space="0" w:color="auto"/>
            </w:tcBorders>
            <w:shd w:val="clear" w:color="000000" w:fill="D6DCE4"/>
            <w:noWrap/>
            <w:vAlign w:val="center"/>
            <w:hideMark/>
          </w:tcPr>
          <w:p w14:paraId="3E327DB6"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City</w:t>
            </w:r>
          </w:p>
        </w:tc>
        <w:tc>
          <w:tcPr>
            <w:tcW w:w="589" w:type="dxa"/>
            <w:tcBorders>
              <w:top w:val="nil"/>
              <w:left w:val="nil"/>
              <w:bottom w:val="single" w:sz="4" w:space="0" w:color="auto"/>
              <w:right w:val="single" w:sz="4" w:space="0" w:color="auto"/>
            </w:tcBorders>
            <w:shd w:val="clear" w:color="000000" w:fill="D6DCE4"/>
            <w:noWrap/>
            <w:vAlign w:val="center"/>
            <w:hideMark/>
          </w:tcPr>
          <w:p w14:paraId="320D81FD"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 xml:space="preserve">Street, Nr. </w:t>
            </w:r>
          </w:p>
        </w:tc>
        <w:tc>
          <w:tcPr>
            <w:tcW w:w="452" w:type="dxa"/>
            <w:tcBorders>
              <w:top w:val="nil"/>
              <w:left w:val="nil"/>
              <w:bottom w:val="single" w:sz="4" w:space="0" w:color="auto"/>
              <w:right w:val="single" w:sz="4" w:space="0" w:color="auto"/>
            </w:tcBorders>
            <w:shd w:val="clear" w:color="000000" w:fill="D6DCE4"/>
            <w:noWrap/>
            <w:vAlign w:val="center"/>
            <w:hideMark/>
          </w:tcPr>
          <w:p w14:paraId="4B409CB4"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Zip code</w:t>
            </w:r>
          </w:p>
        </w:tc>
        <w:tc>
          <w:tcPr>
            <w:tcW w:w="567" w:type="dxa"/>
            <w:tcBorders>
              <w:top w:val="nil"/>
              <w:left w:val="nil"/>
              <w:bottom w:val="single" w:sz="4" w:space="0" w:color="auto"/>
              <w:right w:val="single" w:sz="4" w:space="0" w:color="auto"/>
            </w:tcBorders>
            <w:shd w:val="clear" w:color="000000" w:fill="D6DCE4"/>
            <w:noWrap/>
            <w:vAlign w:val="center"/>
            <w:hideMark/>
          </w:tcPr>
          <w:p w14:paraId="08C87E69"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Country</w:t>
            </w:r>
          </w:p>
        </w:tc>
        <w:tc>
          <w:tcPr>
            <w:tcW w:w="603" w:type="dxa"/>
            <w:vMerge/>
            <w:tcBorders>
              <w:top w:val="nil"/>
              <w:left w:val="single" w:sz="4" w:space="0" w:color="auto"/>
              <w:bottom w:val="single" w:sz="4" w:space="0" w:color="000000"/>
              <w:right w:val="single" w:sz="4" w:space="0" w:color="auto"/>
            </w:tcBorders>
            <w:vAlign w:val="center"/>
            <w:hideMark/>
          </w:tcPr>
          <w:p w14:paraId="0EA62D88"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434" w:type="dxa"/>
            <w:tcBorders>
              <w:top w:val="nil"/>
              <w:left w:val="nil"/>
              <w:bottom w:val="single" w:sz="4" w:space="0" w:color="auto"/>
              <w:right w:val="single" w:sz="4" w:space="0" w:color="auto"/>
            </w:tcBorders>
            <w:shd w:val="clear" w:color="000000" w:fill="D6DCE4"/>
            <w:noWrap/>
            <w:vAlign w:val="center"/>
            <w:hideMark/>
          </w:tcPr>
          <w:p w14:paraId="182D7467"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City</w:t>
            </w:r>
          </w:p>
        </w:tc>
        <w:tc>
          <w:tcPr>
            <w:tcW w:w="589" w:type="dxa"/>
            <w:tcBorders>
              <w:top w:val="nil"/>
              <w:left w:val="nil"/>
              <w:bottom w:val="single" w:sz="4" w:space="0" w:color="auto"/>
              <w:right w:val="single" w:sz="4" w:space="0" w:color="auto"/>
            </w:tcBorders>
            <w:shd w:val="clear" w:color="000000" w:fill="D6DCE4"/>
            <w:noWrap/>
            <w:vAlign w:val="center"/>
            <w:hideMark/>
          </w:tcPr>
          <w:p w14:paraId="22D75D86"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 xml:space="preserve">Street, Nr. </w:t>
            </w:r>
          </w:p>
        </w:tc>
        <w:tc>
          <w:tcPr>
            <w:tcW w:w="452" w:type="dxa"/>
            <w:tcBorders>
              <w:top w:val="nil"/>
              <w:left w:val="nil"/>
              <w:bottom w:val="single" w:sz="4" w:space="0" w:color="auto"/>
              <w:right w:val="single" w:sz="4" w:space="0" w:color="auto"/>
            </w:tcBorders>
            <w:shd w:val="clear" w:color="000000" w:fill="D6DCE4"/>
            <w:noWrap/>
            <w:vAlign w:val="center"/>
            <w:hideMark/>
          </w:tcPr>
          <w:p w14:paraId="3B2BA9CF"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Zip code</w:t>
            </w:r>
          </w:p>
        </w:tc>
        <w:tc>
          <w:tcPr>
            <w:tcW w:w="567" w:type="dxa"/>
            <w:tcBorders>
              <w:top w:val="nil"/>
              <w:left w:val="nil"/>
              <w:bottom w:val="single" w:sz="4" w:space="0" w:color="auto"/>
              <w:right w:val="single" w:sz="4" w:space="0" w:color="auto"/>
            </w:tcBorders>
            <w:shd w:val="clear" w:color="000000" w:fill="D6DCE4"/>
            <w:noWrap/>
            <w:vAlign w:val="center"/>
            <w:hideMark/>
          </w:tcPr>
          <w:p w14:paraId="151E32A8"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Country</w:t>
            </w:r>
          </w:p>
        </w:tc>
        <w:tc>
          <w:tcPr>
            <w:tcW w:w="1521" w:type="dxa"/>
            <w:vMerge/>
            <w:tcBorders>
              <w:top w:val="nil"/>
              <w:left w:val="single" w:sz="4" w:space="0" w:color="auto"/>
              <w:bottom w:val="single" w:sz="4" w:space="0" w:color="000000"/>
              <w:right w:val="single" w:sz="4" w:space="0" w:color="auto"/>
            </w:tcBorders>
            <w:vAlign w:val="center"/>
            <w:hideMark/>
          </w:tcPr>
          <w:p w14:paraId="428A234F"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727" w:type="dxa"/>
            <w:vMerge/>
            <w:tcBorders>
              <w:top w:val="nil"/>
              <w:left w:val="single" w:sz="4" w:space="0" w:color="auto"/>
              <w:bottom w:val="single" w:sz="4" w:space="0" w:color="000000"/>
              <w:right w:val="single" w:sz="4" w:space="0" w:color="auto"/>
            </w:tcBorders>
            <w:vAlign w:val="center"/>
            <w:hideMark/>
          </w:tcPr>
          <w:p w14:paraId="48796417"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788" w:type="dxa"/>
            <w:vMerge/>
            <w:tcBorders>
              <w:top w:val="nil"/>
              <w:left w:val="single" w:sz="4" w:space="0" w:color="auto"/>
              <w:bottom w:val="single" w:sz="4" w:space="0" w:color="000000"/>
              <w:right w:val="single" w:sz="4" w:space="0" w:color="auto"/>
            </w:tcBorders>
            <w:vAlign w:val="center"/>
            <w:hideMark/>
          </w:tcPr>
          <w:p w14:paraId="7401B0C0"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b/>
                <w:bCs/>
                <w:kern w:val="0"/>
                <w:sz w:val="16"/>
                <w:szCs w:val="16"/>
                <w:lang w:eastAsia="cs-CZ"/>
              </w:rPr>
            </w:pPr>
          </w:p>
        </w:tc>
        <w:tc>
          <w:tcPr>
            <w:tcW w:w="187" w:type="dxa"/>
            <w:tcBorders>
              <w:top w:val="nil"/>
              <w:left w:val="nil"/>
              <w:bottom w:val="nil"/>
              <w:right w:val="nil"/>
            </w:tcBorders>
            <w:shd w:val="clear" w:color="auto" w:fill="auto"/>
            <w:noWrap/>
            <w:vAlign w:val="bottom"/>
            <w:hideMark/>
          </w:tcPr>
          <w:p w14:paraId="7FE6B340"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p>
        </w:tc>
        <w:tc>
          <w:tcPr>
            <w:tcW w:w="414" w:type="dxa"/>
            <w:tcBorders>
              <w:top w:val="nil"/>
              <w:left w:val="nil"/>
              <w:bottom w:val="nil"/>
              <w:right w:val="nil"/>
            </w:tcBorders>
            <w:shd w:val="clear" w:color="auto" w:fill="auto"/>
            <w:noWrap/>
            <w:vAlign w:val="bottom"/>
            <w:hideMark/>
          </w:tcPr>
          <w:p w14:paraId="5077A80B"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19768956"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color w:val="000000"/>
                <w:kern w:val="0"/>
                <w:sz w:val="16"/>
                <w:szCs w:val="16"/>
                <w:lang w:eastAsia="cs-CZ"/>
              </w:rPr>
            </w:pPr>
            <w:r w:rsidRPr="002063EE">
              <w:rPr>
                <w:rFonts w:ascii="Times New Roman" w:eastAsia="Times New Roman" w:hAnsi="Times New Roman" w:cs="Times New Roman"/>
                <w:color w:val="000000"/>
                <w:kern w:val="0"/>
                <w:sz w:val="16"/>
                <w:szCs w:val="16"/>
                <w:lang w:eastAsia="cs-CZ"/>
              </w:rPr>
              <w:t xml:space="preserve"> </w:t>
            </w:r>
          </w:p>
        </w:tc>
      </w:tr>
      <w:tr w:rsidR="000F2EF7" w:rsidRPr="002063EE" w14:paraId="63FD243C" w14:textId="77777777" w:rsidTr="005A6D49">
        <w:trPr>
          <w:trHeight w:val="300"/>
        </w:trPr>
        <w:tc>
          <w:tcPr>
            <w:tcW w:w="380" w:type="dxa"/>
            <w:tcBorders>
              <w:top w:val="nil"/>
              <w:left w:val="single" w:sz="4" w:space="0" w:color="auto"/>
              <w:bottom w:val="single" w:sz="4" w:space="0" w:color="auto"/>
              <w:right w:val="single" w:sz="4" w:space="0" w:color="auto"/>
            </w:tcBorders>
            <w:shd w:val="clear" w:color="000000" w:fill="D6DCE4"/>
            <w:noWrap/>
            <w:vAlign w:val="bottom"/>
            <w:hideMark/>
          </w:tcPr>
          <w:p w14:paraId="7A5877B5"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1</w:t>
            </w:r>
          </w:p>
        </w:tc>
        <w:tc>
          <w:tcPr>
            <w:tcW w:w="460" w:type="dxa"/>
            <w:tcBorders>
              <w:top w:val="nil"/>
              <w:left w:val="nil"/>
              <w:bottom w:val="single" w:sz="4" w:space="0" w:color="auto"/>
              <w:right w:val="single" w:sz="4" w:space="0" w:color="auto"/>
            </w:tcBorders>
            <w:shd w:val="clear" w:color="auto" w:fill="auto"/>
            <w:noWrap/>
            <w:vAlign w:val="center"/>
            <w:hideMark/>
          </w:tcPr>
          <w:p w14:paraId="2EF556E9"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788" w:type="dxa"/>
            <w:tcBorders>
              <w:top w:val="single" w:sz="4" w:space="0" w:color="000080"/>
              <w:left w:val="single" w:sz="4" w:space="0" w:color="000080"/>
              <w:bottom w:val="single" w:sz="4" w:space="0" w:color="000080"/>
              <w:right w:val="single" w:sz="4" w:space="0" w:color="000080"/>
            </w:tcBorders>
            <w:shd w:val="clear" w:color="auto" w:fill="auto"/>
            <w:noWrap/>
            <w:vAlign w:val="center"/>
            <w:hideMark/>
          </w:tcPr>
          <w:p w14:paraId="151401BD" w14:textId="77777777" w:rsidR="000F2EF7" w:rsidRPr="002063EE" w:rsidRDefault="000F2EF7" w:rsidP="005A6D49">
            <w:pPr>
              <w:widowControl/>
              <w:suppressAutoHyphens w:val="0"/>
              <w:autoSpaceDN/>
              <w:spacing w:after="0" w:line="240" w:lineRule="auto"/>
              <w:jc w:val="center"/>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40" w:type="dxa"/>
            <w:tcBorders>
              <w:top w:val="single" w:sz="4" w:space="0" w:color="000080"/>
              <w:left w:val="nil"/>
              <w:bottom w:val="single" w:sz="4" w:space="0" w:color="000080"/>
              <w:right w:val="single" w:sz="4" w:space="0" w:color="000080"/>
            </w:tcBorders>
            <w:shd w:val="clear" w:color="auto" w:fill="auto"/>
            <w:noWrap/>
            <w:vAlign w:val="center"/>
            <w:hideMark/>
          </w:tcPr>
          <w:p w14:paraId="3B93620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14" w:type="dxa"/>
            <w:tcBorders>
              <w:top w:val="single" w:sz="4" w:space="0" w:color="000080"/>
              <w:left w:val="nil"/>
              <w:bottom w:val="single" w:sz="4" w:space="0" w:color="000080"/>
              <w:right w:val="single" w:sz="4" w:space="0" w:color="000080"/>
            </w:tcBorders>
            <w:shd w:val="clear" w:color="auto" w:fill="auto"/>
            <w:noWrap/>
            <w:vAlign w:val="center"/>
            <w:hideMark/>
          </w:tcPr>
          <w:p w14:paraId="2023E954"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65" w:type="dxa"/>
            <w:tcBorders>
              <w:top w:val="single" w:sz="4" w:space="0" w:color="000080"/>
              <w:left w:val="nil"/>
              <w:bottom w:val="single" w:sz="4" w:space="0" w:color="000080"/>
              <w:right w:val="single" w:sz="4" w:space="0" w:color="000080"/>
            </w:tcBorders>
            <w:shd w:val="clear" w:color="auto" w:fill="auto"/>
            <w:noWrap/>
            <w:vAlign w:val="center"/>
            <w:hideMark/>
          </w:tcPr>
          <w:p w14:paraId="1CBB05FF"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single" w:sz="4" w:space="0" w:color="000080"/>
              <w:left w:val="nil"/>
              <w:bottom w:val="single" w:sz="4" w:space="0" w:color="000080"/>
              <w:right w:val="single" w:sz="4" w:space="0" w:color="000080"/>
            </w:tcBorders>
            <w:shd w:val="clear" w:color="auto" w:fill="auto"/>
            <w:noWrap/>
            <w:vAlign w:val="center"/>
            <w:hideMark/>
          </w:tcPr>
          <w:p w14:paraId="4DE1D03E"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single" w:sz="4" w:space="0" w:color="000080"/>
              <w:left w:val="nil"/>
              <w:bottom w:val="single" w:sz="4" w:space="0" w:color="000080"/>
              <w:right w:val="single" w:sz="4" w:space="0" w:color="000080"/>
            </w:tcBorders>
            <w:shd w:val="clear" w:color="auto" w:fill="auto"/>
            <w:noWrap/>
            <w:vAlign w:val="center"/>
            <w:hideMark/>
          </w:tcPr>
          <w:p w14:paraId="6AFEB4BC"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34" w:type="dxa"/>
            <w:tcBorders>
              <w:top w:val="single" w:sz="4" w:space="0" w:color="000080"/>
              <w:left w:val="nil"/>
              <w:bottom w:val="single" w:sz="4" w:space="0" w:color="000080"/>
              <w:right w:val="single" w:sz="4" w:space="0" w:color="000080"/>
            </w:tcBorders>
            <w:shd w:val="clear" w:color="auto" w:fill="auto"/>
            <w:noWrap/>
            <w:vAlign w:val="center"/>
            <w:hideMark/>
          </w:tcPr>
          <w:p w14:paraId="486884CF"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89" w:type="dxa"/>
            <w:tcBorders>
              <w:top w:val="single" w:sz="4" w:space="0" w:color="000080"/>
              <w:left w:val="nil"/>
              <w:bottom w:val="single" w:sz="4" w:space="0" w:color="000080"/>
              <w:right w:val="single" w:sz="4" w:space="0" w:color="000080"/>
            </w:tcBorders>
            <w:shd w:val="clear" w:color="auto" w:fill="auto"/>
            <w:noWrap/>
            <w:vAlign w:val="center"/>
            <w:hideMark/>
          </w:tcPr>
          <w:p w14:paraId="6CBBE46B"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52" w:type="dxa"/>
            <w:tcBorders>
              <w:top w:val="single" w:sz="4" w:space="0" w:color="000080"/>
              <w:left w:val="nil"/>
              <w:bottom w:val="single" w:sz="4" w:space="0" w:color="000080"/>
              <w:right w:val="single" w:sz="4" w:space="0" w:color="000080"/>
            </w:tcBorders>
            <w:shd w:val="clear" w:color="auto" w:fill="auto"/>
            <w:noWrap/>
            <w:vAlign w:val="center"/>
            <w:hideMark/>
          </w:tcPr>
          <w:p w14:paraId="7F36DA4C"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67" w:type="dxa"/>
            <w:tcBorders>
              <w:top w:val="single" w:sz="4" w:space="0" w:color="000080"/>
              <w:left w:val="nil"/>
              <w:bottom w:val="single" w:sz="4" w:space="0" w:color="000080"/>
              <w:right w:val="single" w:sz="4" w:space="0" w:color="000080"/>
            </w:tcBorders>
            <w:shd w:val="clear" w:color="auto" w:fill="auto"/>
            <w:noWrap/>
            <w:vAlign w:val="center"/>
            <w:hideMark/>
          </w:tcPr>
          <w:p w14:paraId="76619882"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192499A8"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34" w:type="dxa"/>
            <w:tcBorders>
              <w:top w:val="nil"/>
              <w:left w:val="nil"/>
              <w:bottom w:val="single" w:sz="4" w:space="0" w:color="auto"/>
              <w:right w:val="single" w:sz="4" w:space="0" w:color="auto"/>
            </w:tcBorders>
            <w:shd w:val="clear" w:color="auto" w:fill="auto"/>
            <w:noWrap/>
            <w:vAlign w:val="center"/>
            <w:hideMark/>
          </w:tcPr>
          <w:p w14:paraId="2C278133"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89" w:type="dxa"/>
            <w:tcBorders>
              <w:top w:val="nil"/>
              <w:left w:val="nil"/>
              <w:bottom w:val="single" w:sz="4" w:space="0" w:color="auto"/>
              <w:right w:val="single" w:sz="4" w:space="0" w:color="auto"/>
            </w:tcBorders>
            <w:shd w:val="clear" w:color="auto" w:fill="auto"/>
            <w:noWrap/>
            <w:vAlign w:val="center"/>
            <w:hideMark/>
          </w:tcPr>
          <w:p w14:paraId="029439B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52" w:type="dxa"/>
            <w:tcBorders>
              <w:top w:val="nil"/>
              <w:left w:val="nil"/>
              <w:bottom w:val="single" w:sz="4" w:space="0" w:color="auto"/>
              <w:right w:val="single" w:sz="4" w:space="0" w:color="auto"/>
            </w:tcBorders>
            <w:shd w:val="clear" w:color="auto" w:fill="auto"/>
            <w:noWrap/>
            <w:vAlign w:val="center"/>
            <w:hideMark/>
          </w:tcPr>
          <w:p w14:paraId="0B7750E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7B66F6C5"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521" w:type="dxa"/>
            <w:tcBorders>
              <w:top w:val="single" w:sz="4" w:space="0" w:color="000080"/>
              <w:left w:val="single" w:sz="4" w:space="0" w:color="000080"/>
              <w:bottom w:val="single" w:sz="4" w:space="0" w:color="000080"/>
              <w:right w:val="single" w:sz="4" w:space="0" w:color="000080"/>
            </w:tcBorders>
            <w:shd w:val="clear" w:color="auto" w:fill="auto"/>
            <w:noWrap/>
            <w:vAlign w:val="center"/>
            <w:hideMark/>
          </w:tcPr>
          <w:p w14:paraId="3815E06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27" w:type="dxa"/>
            <w:tcBorders>
              <w:top w:val="single" w:sz="4" w:space="0" w:color="000080"/>
              <w:left w:val="nil"/>
              <w:bottom w:val="single" w:sz="4" w:space="0" w:color="000080"/>
              <w:right w:val="single" w:sz="4" w:space="0" w:color="000080"/>
            </w:tcBorders>
            <w:shd w:val="clear" w:color="auto" w:fill="auto"/>
            <w:noWrap/>
            <w:vAlign w:val="center"/>
            <w:hideMark/>
          </w:tcPr>
          <w:p w14:paraId="3A4E1832"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88" w:type="dxa"/>
            <w:tcBorders>
              <w:top w:val="nil"/>
              <w:left w:val="nil"/>
              <w:bottom w:val="single" w:sz="4" w:space="0" w:color="auto"/>
              <w:right w:val="single" w:sz="4" w:space="0" w:color="auto"/>
            </w:tcBorders>
            <w:shd w:val="clear" w:color="auto" w:fill="auto"/>
            <w:noWrap/>
            <w:vAlign w:val="center"/>
            <w:hideMark/>
          </w:tcPr>
          <w:p w14:paraId="61031506"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87" w:type="dxa"/>
            <w:tcBorders>
              <w:top w:val="nil"/>
              <w:left w:val="nil"/>
              <w:bottom w:val="nil"/>
              <w:right w:val="nil"/>
            </w:tcBorders>
            <w:shd w:val="clear" w:color="auto" w:fill="auto"/>
            <w:noWrap/>
            <w:vAlign w:val="bottom"/>
            <w:hideMark/>
          </w:tcPr>
          <w:p w14:paraId="4E4A5F5F"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p>
        </w:tc>
        <w:tc>
          <w:tcPr>
            <w:tcW w:w="414" w:type="dxa"/>
            <w:tcBorders>
              <w:top w:val="nil"/>
              <w:left w:val="nil"/>
              <w:bottom w:val="nil"/>
              <w:right w:val="nil"/>
            </w:tcBorders>
            <w:shd w:val="clear" w:color="auto" w:fill="auto"/>
            <w:noWrap/>
            <w:vAlign w:val="bottom"/>
            <w:hideMark/>
          </w:tcPr>
          <w:p w14:paraId="16399156"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39895135"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205FB7B3" w14:textId="77777777" w:rsidTr="005A6D49">
        <w:trPr>
          <w:trHeight w:val="300"/>
        </w:trPr>
        <w:tc>
          <w:tcPr>
            <w:tcW w:w="380" w:type="dxa"/>
            <w:tcBorders>
              <w:top w:val="nil"/>
              <w:left w:val="single" w:sz="4" w:space="0" w:color="auto"/>
              <w:bottom w:val="single" w:sz="4" w:space="0" w:color="auto"/>
              <w:right w:val="single" w:sz="4" w:space="0" w:color="auto"/>
            </w:tcBorders>
            <w:shd w:val="clear" w:color="000000" w:fill="D6DCE4"/>
            <w:noWrap/>
            <w:vAlign w:val="bottom"/>
            <w:hideMark/>
          </w:tcPr>
          <w:p w14:paraId="016404AB"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2</w:t>
            </w:r>
          </w:p>
        </w:tc>
        <w:tc>
          <w:tcPr>
            <w:tcW w:w="460" w:type="dxa"/>
            <w:tcBorders>
              <w:top w:val="nil"/>
              <w:left w:val="nil"/>
              <w:bottom w:val="single" w:sz="4" w:space="0" w:color="auto"/>
              <w:right w:val="single" w:sz="4" w:space="0" w:color="auto"/>
            </w:tcBorders>
            <w:shd w:val="clear" w:color="auto" w:fill="auto"/>
            <w:noWrap/>
            <w:vAlign w:val="bottom"/>
            <w:hideMark/>
          </w:tcPr>
          <w:p w14:paraId="7513B2B0"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color w:val="000000"/>
                <w:kern w:val="0"/>
                <w:sz w:val="16"/>
                <w:szCs w:val="16"/>
                <w:lang w:eastAsia="cs-CZ"/>
              </w:rPr>
            </w:pPr>
            <w:r w:rsidRPr="002063EE">
              <w:rPr>
                <w:rFonts w:ascii="Times New Roman" w:eastAsia="Times New Roman" w:hAnsi="Times New Roman" w:cs="Times New Roman"/>
                <w:color w:val="000000"/>
                <w:kern w:val="0"/>
                <w:sz w:val="16"/>
                <w:szCs w:val="16"/>
                <w:lang w:eastAsia="cs-CZ"/>
              </w:rPr>
              <w:t> </w:t>
            </w:r>
          </w:p>
        </w:tc>
        <w:tc>
          <w:tcPr>
            <w:tcW w:w="788" w:type="dxa"/>
            <w:tcBorders>
              <w:top w:val="nil"/>
              <w:left w:val="single" w:sz="4" w:space="0" w:color="000080"/>
              <w:bottom w:val="single" w:sz="4" w:space="0" w:color="000080"/>
              <w:right w:val="single" w:sz="4" w:space="0" w:color="000080"/>
            </w:tcBorders>
            <w:shd w:val="clear" w:color="auto" w:fill="auto"/>
            <w:noWrap/>
            <w:vAlign w:val="center"/>
            <w:hideMark/>
          </w:tcPr>
          <w:p w14:paraId="0FBB0E57" w14:textId="77777777" w:rsidR="000F2EF7" w:rsidRPr="002063EE" w:rsidRDefault="000F2EF7" w:rsidP="005A6D49">
            <w:pPr>
              <w:widowControl/>
              <w:suppressAutoHyphens w:val="0"/>
              <w:autoSpaceDN/>
              <w:spacing w:after="0" w:line="240" w:lineRule="auto"/>
              <w:jc w:val="center"/>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40" w:type="dxa"/>
            <w:tcBorders>
              <w:top w:val="nil"/>
              <w:left w:val="nil"/>
              <w:bottom w:val="single" w:sz="4" w:space="0" w:color="000080"/>
              <w:right w:val="single" w:sz="4" w:space="0" w:color="000080"/>
            </w:tcBorders>
            <w:shd w:val="clear" w:color="auto" w:fill="auto"/>
            <w:noWrap/>
            <w:vAlign w:val="center"/>
            <w:hideMark/>
          </w:tcPr>
          <w:p w14:paraId="1621DD20"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14" w:type="dxa"/>
            <w:tcBorders>
              <w:top w:val="nil"/>
              <w:left w:val="nil"/>
              <w:bottom w:val="single" w:sz="4" w:space="0" w:color="000080"/>
              <w:right w:val="single" w:sz="4" w:space="0" w:color="000080"/>
            </w:tcBorders>
            <w:shd w:val="clear" w:color="auto" w:fill="auto"/>
            <w:noWrap/>
            <w:vAlign w:val="center"/>
            <w:hideMark/>
          </w:tcPr>
          <w:p w14:paraId="2C2CCCF9"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65" w:type="dxa"/>
            <w:tcBorders>
              <w:top w:val="nil"/>
              <w:left w:val="nil"/>
              <w:bottom w:val="single" w:sz="4" w:space="0" w:color="000080"/>
              <w:right w:val="single" w:sz="4" w:space="0" w:color="000080"/>
            </w:tcBorders>
            <w:shd w:val="clear" w:color="auto" w:fill="auto"/>
            <w:noWrap/>
            <w:vAlign w:val="center"/>
            <w:hideMark/>
          </w:tcPr>
          <w:p w14:paraId="4DC036B6"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61FFBE2E"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2B2FD14A"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34" w:type="dxa"/>
            <w:tcBorders>
              <w:top w:val="nil"/>
              <w:left w:val="nil"/>
              <w:bottom w:val="single" w:sz="4" w:space="0" w:color="000080"/>
              <w:right w:val="single" w:sz="4" w:space="0" w:color="000080"/>
            </w:tcBorders>
            <w:shd w:val="clear" w:color="auto" w:fill="auto"/>
            <w:noWrap/>
            <w:vAlign w:val="center"/>
            <w:hideMark/>
          </w:tcPr>
          <w:p w14:paraId="647CD0E8"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89" w:type="dxa"/>
            <w:tcBorders>
              <w:top w:val="nil"/>
              <w:left w:val="nil"/>
              <w:bottom w:val="single" w:sz="4" w:space="0" w:color="000080"/>
              <w:right w:val="single" w:sz="4" w:space="0" w:color="000080"/>
            </w:tcBorders>
            <w:shd w:val="clear" w:color="auto" w:fill="auto"/>
            <w:noWrap/>
            <w:vAlign w:val="center"/>
            <w:hideMark/>
          </w:tcPr>
          <w:p w14:paraId="236749FF"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52" w:type="dxa"/>
            <w:tcBorders>
              <w:top w:val="nil"/>
              <w:left w:val="nil"/>
              <w:bottom w:val="single" w:sz="4" w:space="0" w:color="000080"/>
              <w:right w:val="single" w:sz="4" w:space="0" w:color="000080"/>
            </w:tcBorders>
            <w:shd w:val="clear" w:color="auto" w:fill="auto"/>
            <w:noWrap/>
            <w:vAlign w:val="center"/>
            <w:hideMark/>
          </w:tcPr>
          <w:p w14:paraId="4C8E7CD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67" w:type="dxa"/>
            <w:tcBorders>
              <w:top w:val="nil"/>
              <w:left w:val="nil"/>
              <w:bottom w:val="single" w:sz="4" w:space="0" w:color="000080"/>
              <w:right w:val="single" w:sz="4" w:space="0" w:color="000080"/>
            </w:tcBorders>
            <w:shd w:val="clear" w:color="auto" w:fill="auto"/>
            <w:noWrap/>
            <w:vAlign w:val="center"/>
            <w:hideMark/>
          </w:tcPr>
          <w:p w14:paraId="1157858B"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65AAE5A2"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34" w:type="dxa"/>
            <w:tcBorders>
              <w:top w:val="nil"/>
              <w:left w:val="nil"/>
              <w:bottom w:val="single" w:sz="4" w:space="0" w:color="auto"/>
              <w:right w:val="single" w:sz="4" w:space="0" w:color="auto"/>
            </w:tcBorders>
            <w:shd w:val="clear" w:color="auto" w:fill="auto"/>
            <w:noWrap/>
            <w:vAlign w:val="center"/>
            <w:hideMark/>
          </w:tcPr>
          <w:p w14:paraId="68386445"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89" w:type="dxa"/>
            <w:tcBorders>
              <w:top w:val="nil"/>
              <w:left w:val="nil"/>
              <w:bottom w:val="single" w:sz="4" w:space="0" w:color="auto"/>
              <w:right w:val="single" w:sz="4" w:space="0" w:color="auto"/>
            </w:tcBorders>
            <w:shd w:val="clear" w:color="auto" w:fill="auto"/>
            <w:noWrap/>
            <w:vAlign w:val="center"/>
            <w:hideMark/>
          </w:tcPr>
          <w:p w14:paraId="566BA4E6"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52" w:type="dxa"/>
            <w:tcBorders>
              <w:top w:val="nil"/>
              <w:left w:val="nil"/>
              <w:bottom w:val="single" w:sz="4" w:space="0" w:color="auto"/>
              <w:right w:val="single" w:sz="4" w:space="0" w:color="auto"/>
            </w:tcBorders>
            <w:shd w:val="clear" w:color="auto" w:fill="auto"/>
            <w:noWrap/>
            <w:vAlign w:val="center"/>
            <w:hideMark/>
          </w:tcPr>
          <w:p w14:paraId="7AA1F2B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31E9CE58"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521" w:type="dxa"/>
            <w:tcBorders>
              <w:top w:val="nil"/>
              <w:left w:val="single" w:sz="4" w:space="0" w:color="000080"/>
              <w:bottom w:val="single" w:sz="4" w:space="0" w:color="000080"/>
              <w:right w:val="single" w:sz="4" w:space="0" w:color="000080"/>
            </w:tcBorders>
            <w:shd w:val="clear" w:color="auto" w:fill="auto"/>
            <w:noWrap/>
            <w:vAlign w:val="center"/>
            <w:hideMark/>
          </w:tcPr>
          <w:p w14:paraId="719DDAB6"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27" w:type="dxa"/>
            <w:tcBorders>
              <w:top w:val="nil"/>
              <w:left w:val="nil"/>
              <w:bottom w:val="single" w:sz="4" w:space="0" w:color="000080"/>
              <w:right w:val="single" w:sz="4" w:space="0" w:color="000080"/>
            </w:tcBorders>
            <w:shd w:val="clear" w:color="auto" w:fill="auto"/>
            <w:noWrap/>
            <w:vAlign w:val="center"/>
            <w:hideMark/>
          </w:tcPr>
          <w:p w14:paraId="4FDC62AA"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88" w:type="dxa"/>
            <w:tcBorders>
              <w:top w:val="nil"/>
              <w:left w:val="nil"/>
              <w:bottom w:val="single" w:sz="4" w:space="0" w:color="auto"/>
              <w:right w:val="single" w:sz="4" w:space="0" w:color="auto"/>
            </w:tcBorders>
            <w:shd w:val="clear" w:color="auto" w:fill="auto"/>
            <w:noWrap/>
            <w:vAlign w:val="bottom"/>
            <w:hideMark/>
          </w:tcPr>
          <w:p w14:paraId="54C1F8FC"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87" w:type="dxa"/>
            <w:tcBorders>
              <w:top w:val="nil"/>
              <w:left w:val="nil"/>
              <w:bottom w:val="nil"/>
              <w:right w:val="nil"/>
            </w:tcBorders>
            <w:shd w:val="clear" w:color="auto" w:fill="auto"/>
            <w:noWrap/>
            <w:vAlign w:val="bottom"/>
            <w:hideMark/>
          </w:tcPr>
          <w:p w14:paraId="3079C499"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p>
        </w:tc>
        <w:tc>
          <w:tcPr>
            <w:tcW w:w="414" w:type="dxa"/>
            <w:tcBorders>
              <w:top w:val="nil"/>
              <w:left w:val="nil"/>
              <w:bottom w:val="nil"/>
              <w:right w:val="nil"/>
            </w:tcBorders>
            <w:shd w:val="clear" w:color="auto" w:fill="auto"/>
            <w:noWrap/>
            <w:vAlign w:val="bottom"/>
            <w:hideMark/>
          </w:tcPr>
          <w:p w14:paraId="4A77EE62"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76010668"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2BB2D2B8" w14:textId="77777777" w:rsidTr="005A6D49">
        <w:trPr>
          <w:trHeight w:val="300"/>
        </w:trPr>
        <w:tc>
          <w:tcPr>
            <w:tcW w:w="380" w:type="dxa"/>
            <w:tcBorders>
              <w:top w:val="nil"/>
              <w:left w:val="single" w:sz="4" w:space="0" w:color="auto"/>
              <w:bottom w:val="single" w:sz="4" w:space="0" w:color="auto"/>
              <w:right w:val="single" w:sz="4" w:space="0" w:color="auto"/>
            </w:tcBorders>
            <w:shd w:val="clear" w:color="000000" w:fill="D6DCE4"/>
            <w:noWrap/>
            <w:vAlign w:val="bottom"/>
            <w:hideMark/>
          </w:tcPr>
          <w:p w14:paraId="13170182"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3</w:t>
            </w:r>
          </w:p>
        </w:tc>
        <w:tc>
          <w:tcPr>
            <w:tcW w:w="460" w:type="dxa"/>
            <w:tcBorders>
              <w:top w:val="nil"/>
              <w:left w:val="nil"/>
              <w:bottom w:val="single" w:sz="4" w:space="0" w:color="auto"/>
              <w:right w:val="single" w:sz="4" w:space="0" w:color="auto"/>
            </w:tcBorders>
            <w:shd w:val="clear" w:color="auto" w:fill="auto"/>
            <w:noWrap/>
            <w:vAlign w:val="bottom"/>
            <w:hideMark/>
          </w:tcPr>
          <w:p w14:paraId="74A18388"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color w:val="000000"/>
                <w:kern w:val="0"/>
                <w:sz w:val="16"/>
                <w:szCs w:val="16"/>
                <w:lang w:eastAsia="cs-CZ"/>
              </w:rPr>
            </w:pPr>
            <w:r w:rsidRPr="002063EE">
              <w:rPr>
                <w:rFonts w:ascii="Times New Roman" w:eastAsia="Times New Roman" w:hAnsi="Times New Roman" w:cs="Times New Roman"/>
                <w:color w:val="000000"/>
                <w:kern w:val="0"/>
                <w:sz w:val="16"/>
                <w:szCs w:val="16"/>
                <w:lang w:eastAsia="cs-CZ"/>
              </w:rPr>
              <w:t> </w:t>
            </w:r>
          </w:p>
        </w:tc>
        <w:tc>
          <w:tcPr>
            <w:tcW w:w="788" w:type="dxa"/>
            <w:tcBorders>
              <w:top w:val="nil"/>
              <w:left w:val="single" w:sz="4" w:space="0" w:color="000080"/>
              <w:bottom w:val="single" w:sz="4" w:space="0" w:color="000080"/>
              <w:right w:val="single" w:sz="4" w:space="0" w:color="000080"/>
            </w:tcBorders>
            <w:shd w:val="clear" w:color="auto" w:fill="auto"/>
            <w:noWrap/>
            <w:vAlign w:val="center"/>
            <w:hideMark/>
          </w:tcPr>
          <w:p w14:paraId="733FF828" w14:textId="77777777" w:rsidR="000F2EF7" w:rsidRPr="002063EE" w:rsidRDefault="000F2EF7" w:rsidP="005A6D49">
            <w:pPr>
              <w:widowControl/>
              <w:suppressAutoHyphens w:val="0"/>
              <w:autoSpaceDN/>
              <w:spacing w:after="0" w:line="240" w:lineRule="auto"/>
              <w:jc w:val="center"/>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40" w:type="dxa"/>
            <w:tcBorders>
              <w:top w:val="nil"/>
              <w:left w:val="nil"/>
              <w:bottom w:val="single" w:sz="4" w:space="0" w:color="000080"/>
              <w:right w:val="single" w:sz="4" w:space="0" w:color="000080"/>
            </w:tcBorders>
            <w:shd w:val="clear" w:color="auto" w:fill="auto"/>
            <w:noWrap/>
            <w:vAlign w:val="center"/>
            <w:hideMark/>
          </w:tcPr>
          <w:p w14:paraId="78200B31"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14" w:type="dxa"/>
            <w:tcBorders>
              <w:top w:val="nil"/>
              <w:left w:val="nil"/>
              <w:bottom w:val="single" w:sz="4" w:space="0" w:color="000080"/>
              <w:right w:val="single" w:sz="4" w:space="0" w:color="000080"/>
            </w:tcBorders>
            <w:shd w:val="clear" w:color="auto" w:fill="auto"/>
            <w:noWrap/>
            <w:vAlign w:val="center"/>
            <w:hideMark/>
          </w:tcPr>
          <w:p w14:paraId="005A4FF7"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65" w:type="dxa"/>
            <w:tcBorders>
              <w:top w:val="nil"/>
              <w:left w:val="nil"/>
              <w:bottom w:val="single" w:sz="4" w:space="0" w:color="000080"/>
              <w:right w:val="single" w:sz="4" w:space="0" w:color="000080"/>
            </w:tcBorders>
            <w:shd w:val="clear" w:color="auto" w:fill="auto"/>
            <w:noWrap/>
            <w:vAlign w:val="center"/>
            <w:hideMark/>
          </w:tcPr>
          <w:p w14:paraId="23BA5F45"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3FE597CF"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65FDBBD6"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34" w:type="dxa"/>
            <w:tcBorders>
              <w:top w:val="nil"/>
              <w:left w:val="nil"/>
              <w:bottom w:val="single" w:sz="4" w:space="0" w:color="000080"/>
              <w:right w:val="single" w:sz="4" w:space="0" w:color="000080"/>
            </w:tcBorders>
            <w:shd w:val="clear" w:color="auto" w:fill="auto"/>
            <w:noWrap/>
            <w:vAlign w:val="center"/>
            <w:hideMark/>
          </w:tcPr>
          <w:p w14:paraId="521BE03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89" w:type="dxa"/>
            <w:tcBorders>
              <w:top w:val="nil"/>
              <w:left w:val="nil"/>
              <w:bottom w:val="single" w:sz="4" w:space="0" w:color="000080"/>
              <w:right w:val="single" w:sz="4" w:space="0" w:color="000080"/>
            </w:tcBorders>
            <w:shd w:val="clear" w:color="auto" w:fill="auto"/>
            <w:noWrap/>
            <w:vAlign w:val="center"/>
            <w:hideMark/>
          </w:tcPr>
          <w:p w14:paraId="1274EE1B"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52" w:type="dxa"/>
            <w:tcBorders>
              <w:top w:val="nil"/>
              <w:left w:val="nil"/>
              <w:bottom w:val="single" w:sz="4" w:space="0" w:color="000080"/>
              <w:right w:val="single" w:sz="4" w:space="0" w:color="000080"/>
            </w:tcBorders>
            <w:shd w:val="clear" w:color="auto" w:fill="auto"/>
            <w:noWrap/>
            <w:vAlign w:val="center"/>
            <w:hideMark/>
          </w:tcPr>
          <w:p w14:paraId="2ADF32AA"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67" w:type="dxa"/>
            <w:tcBorders>
              <w:top w:val="nil"/>
              <w:left w:val="nil"/>
              <w:bottom w:val="single" w:sz="4" w:space="0" w:color="000080"/>
              <w:right w:val="single" w:sz="4" w:space="0" w:color="000080"/>
            </w:tcBorders>
            <w:shd w:val="clear" w:color="auto" w:fill="auto"/>
            <w:noWrap/>
            <w:vAlign w:val="center"/>
            <w:hideMark/>
          </w:tcPr>
          <w:p w14:paraId="4FA767B8"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6442CE0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34" w:type="dxa"/>
            <w:tcBorders>
              <w:top w:val="nil"/>
              <w:left w:val="nil"/>
              <w:bottom w:val="single" w:sz="4" w:space="0" w:color="auto"/>
              <w:right w:val="single" w:sz="4" w:space="0" w:color="auto"/>
            </w:tcBorders>
            <w:shd w:val="clear" w:color="auto" w:fill="auto"/>
            <w:noWrap/>
            <w:vAlign w:val="center"/>
            <w:hideMark/>
          </w:tcPr>
          <w:p w14:paraId="71E656ED"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89" w:type="dxa"/>
            <w:tcBorders>
              <w:top w:val="nil"/>
              <w:left w:val="nil"/>
              <w:bottom w:val="single" w:sz="4" w:space="0" w:color="auto"/>
              <w:right w:val="single" w:sz="4" w:space="0" w:color="auto"/>
            </w:tcBorders>
            <w:shd w:val="clear" w:color="auto" w:fill="auto"/>
            <w:noWrap/>
            <w:vAlign w:val="center"/>
            <w:hideMark/>
          </w:tcPr>
          <w:p w14:paraId="2CA1BC62"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52" w:type="dxa"/>
            <w:tcBorders>
              <w:top w:val="nil"/>
              <w:left w:val="nil"/>
              <w:bottom w:val="single" w:sz="4" w:space="0" w:color="auto"/>
              <w:right w:val="single" w:sz="4" w:space="0" w:color="auto"/>
            </w:tcBorders>
            <w:shd w:val="clear" w:color="auto" w:fill="auto"/>
            <w:noWrap/>
            <w:vAlign w:val="center"/>
            <w:hideMark/>
          </w:tcPr>
          <w:p w14:paraId="53C4BFDC"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3E0146F8"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521" w:type="dxa"/>
            <w:tcBorders>
              <w:top w:val="nil"/>
              <w:left w:val="single" w:sz="4" w:space="0" w:color="000080"/>
              <w:bottom w:val="single" w:sz="4" w:space="0" w:color="000080"/>
              <w:right w:val="single" w:sz="4" w:space="0" w:color="000080"/>
            </w:tcBorders>
            <w:shd w:val="clear" w:color="auto" w:fill="auto"/>
            <w:noWrap/>
            <w:vAlign w:val="center"/>
            <w:hideMark/>
          </w:tcPr>
          <w:p w14:paraId="520C6F16"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27" w:type="dxa"/>
            <w:tcBorders>
              <w:top w:val="nil"/>
              <w:left w:val="nil"/>
              <w:bottom w:val="single" w:sz="4" w:space="0" w:color="000080"/>
              <w:right w:val="single" w:sz="4" w:space="0" w:color="000080"/>
            </w:tcBorders>
            <w:shd w:val="clear" w:color="auto" w:fill="auto"/>
            <w:noWrap/>
            <w:vAlign w:val="center"/>
            <w:hideMark/>
          </w:tcPr>
          <w:p w14:paraId="420E7469"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88" w:type="dxa"/>
            <w:tcBorders>
              <w:top w:val="nil"/>
              <w:left w:val="nil"/>
              <w:bottom w:val="single" w:sz="4" w:space="0" w:color="auto"/>
              <w:right w:val="single" w:sz="4" w:space="0" w:color="auto"/>
            </w:tcBorders>
            <w:shd w:val="clear" w:color="auto" w:fill="auto"/>
            <w:noWrap/>
            <w:vAlign w:val="bottom"/>
            <w:hideMark/>
          </w:tcPr>
          <w:p w14:paraId="3F94BCAE"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87" w:type="dxa"/>
            <w:tcBorders>
              <w:top w:val="nil"/>
              <w:left w:val="nil"/>
              <w:bottom w:val="nil"/>
              <w:right w:val="nil"/>
            </w:tcBorders>
            <w:shd w:val="clear" w:color="auto" w:fill="auto"/>
            <w:noWrap/>
            <w:vAlign w:val="bottom"/>
            <w:hideMark/>
          </w:tcPr>
          <w:p w14:paraId="48174590"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p>
        </w:tc>
        <w:tc>
          <w:tcPr>
            <w:tcW w:w="414" w:type="dxa"/>
            <w:tcBorders>
              <w:top w:val="nil"/>
              <w:left w:val="nil"/>
              <w:bottom w:val="nil"/>
              <w:right w:val="nil"/>
            </w:tcBorders>
            <w:shd w:val="clear" w:color="auto" w:fill="auto"/>
            <w:noWrap/>
            <w:vAlign w:val="bottom"/>
            <w:hideMark/>
          </w:tcPr>
          <w:p w14:paraId="3FD483CC"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56D104D2"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53AAF766" w14:textId="77777777" w:rsidTr="005A6D49">
        <w:trPr>
          <w:trHeight w:val="300"/>
        </w:trPr>
        <w:tc>
          <w:tcPr>
            <w:tcW w:w="380" w:type="dxa"/>
            <w:tcBorders>
              <w:top w:val="nil"/>
              <w:left w:val="single" w:sz="4" w:space="0" w:color="auto"/>
              <w:bottom w:val="single" w:sz="4" w:space="0" w:color="auto"/>
              <w:right w:val="single" w:sz="4" w:space="0" w:color="auto"/>
            </w:tcBorders>
            <w:shd w:val="clear" w:color="000000" w:fill="D6DCE4"/>
            <w:noWrap/>
            <w:vAlign w:val="bottom"/>
            <w:hideMark/>
          </w:tcPr>
          <w:p w14:paraId="064A9BF0"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4</w:t>
            </w:r>
          </w:p>
        </w:tc>
        <w:tc>
          <w:tcPr>
            <w:tcW w:w="460" w:type="dxa"/>
            <w:tcBorders>
              <w:top w:val="nil"/>
              <w:left w:val="nil"/>
              <w:bottom w:val="single" w:sz="4" w:space="0" w:color="auto"/>
              <w:right w:val="single" w:sz="4" w:space="0" w:color="auto"/>
            </w:tcBorders>
            <w:shd w:val="clear" w:color="auto" w:fill="auto"/>
            <w:noWrap/>
            <w:vAlign w:val="center"/>
            <w:hideMark/>
          </w:tcPr>
          <w:p w14:paraId="774CF76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788" w:type="dxa"/>
            <w:tcBorders>
              <w:top w:val="nil"/>
              <w:left w:val="single" w:sz="4" w:space="0" w:color="000080"/>
              <w:bottom w:val="single" w:sz="4" w:space="0" w:color="000080"/>
              <w:right w:val="single" w:sz="4" w:space="0" w:color="000080"/>
            </w:tcBorders>
            <w:shd w:val="clear" w:color="auto" w:fill="auto"/>
            <w:noWrap/>
            <w:vAlign w:val="center"/>
            <w:hideMark/>
          </w:tcPr>
          <w:p w14:paraId="5EBC844F" w14:textId="77777777" w:rsidR="000F2EF7" w:rsidRPr="002063EE" w:rsidRDefault="000F2EF7" w:rsidP="005A6D49">
            <w:pPr>
              <w:widowControl/>
              <w:suppressAutoHyphens w:val="0"/>
              <w:autoSpaceDN/>
              <w:spacing w:after="0" w:line="240" w:lineRule="auto"/>
              <w:jc w:val="center"/>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40" w:type="dxa"/>
            <w:tcBorders>
              <w:top w:val="nil"/>
              <w:left w:val="nil"/>
              <w:bottom w:val="single" w:sz="4" w:space="0" w:color="000080"/>
              <w:right w:val="single" w:sz="4" w:space="0" w:color="000080"/>
            </w:tcBorders>
            <w:shd w:val="clear" w:color="auto" w:fill="auto"/>
            <w:noWrap/>
            <w:vAlign w:val="center"/>
            <w:hideMark/>
          </w:tcPr>
          <w:p w14:paraId="012CACA2"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14" w:type="dxa"/>
            <w:tcBorders>
              <w:top w:val="nil"/>
              <w:left w:val="nil"/>
              <w:bottom w:val="single" w:sz="4" w:space="0" w:color="000080"/>
              <w:right w:val="single" w:sz="4" w:space="0" w:color="000080"/>
            </w:tcBorders>
            <w:shd w:val="clear" w:color="auto" w:fill="auto"/>
            <w:noWrap/>
            <w:vAlign w:val="center"/>
            <w:hideMark/>
          </w:tcPr>
          <w:p w14:paraId="29E785D7"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65" w:type="dxa"/>
            <w:tcBorders>
              <w:top w:val="nil"/>
              <w:left w:val="nil"/>
              <w:bottom w:val="single" w:sz="4" w:space="0" w:color="000080"/>
              <w:right w:val="single" w:sz="4" w:space="0" w:color="000080"/>
            </w:tcBorders>
            <w:shd w:val="clear" w:color="auto" w:fill="auto"/>
            <w:noWrap/>
            <w:vAlign w:val="center"/>
            <w:hideMark/>
          </w:tcPr>
          <w:p w14:paraId="32064B6B"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368823B2"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1FCE415D"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34" w:type="dxa"/>
            <w:tcBorders>
              <w:top w:val="nil"/>
              <w:left w:val="nil"/>
              <w:bottom w:val="single" w:sz="4" w:space="0" w:color="000080"/>
              <w:right w:val="single" w:sz="4" w:space="0" w:color="000080"/>
            </w:tcBorders>
            <w:shd w:val="clear" w:color="auto" w:fill="auto"/>
            <w:noWrap/>
            <w:vAlign w:val="center"/>
            <w:hideMark/>
          </w:tcPr>
          <w:p w14:paraId="46AE58EA"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89" w:type="dxa"/>
            <w:tcBorders>
              <w:top w:val="nil"/>
              <w:left w:val="nil"/>
              <w:bottom w:val="single" w:sz="4" w:space="0" w:color="000080"/>
              <w:right w:val="single" w:sz="4" w:space="0" w:color="000080"/>
            </w:tcBorders>
            <w:shd w:val="clear" w:color="auto" w:fill="auto"/>
            <w:noWrap/>
            <w:vAlign w:val="center"/>
            <w:hideMark/>
          </w:tcPr>
          <w:p w14:paraId="2995D177"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52" w:type="dxa"/>
            <w:tcBorders>
              <w:top w:val="nil"/>
              <w:left w:val="nil"/>
              <w:bottom w:val="single" w:sz="4" w:space="0" w:color="000080"/>
              <w:right w:val="single" w:sz="4" w:space="0" w:color="000080"/>
            </w:tcBorders>
            <w:shd w:val="clear" w:color="auto" w:fill="auto"/>
            <w:noWrap/>
            <w:vAlign w:val="center"/>
            <w:hideMark/>
          </w:tcPr>
          <w:p w14:paraId="73918E81"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67" w:type="dxa"/>
            <w:tcBorders>
              <w:top w:val="nil"/>
              <w:left w:val="nil"/>
              <w:bottom w:val="single" w:sz="4" w:space="0" w:color="000080"/>
              <w:right w:val="single" w:sz="4" w:space="0" w:color="000080"/>
            </w:tcBorders>
            <w:shd w:val="clear" w:color="auto" w:fill="auto"/>
            <w:noWrap/>
            <w:vAlign w:val="center"/>
            <w:hideMark/>
          </w:tcPr>
          <w:p w14:paraId="3214E79F"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670682DF"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34" w:type="dxa"/>
            <w:tcBorders>
              <w:top w:val="nil"/>
              <w:left w:val="nil"/>
              <w:bottom w:val="single" w:sz="4" w:space="0" w:color="auto"/>
              <w:right w:val="single" w:sz="4" w:space="0" w:color="auto"/>
            </w:tcBorders>
            <w:shd w:val="clear" w:color="auto" w:fill="auto"/>
            <w:noWrap/>
            <w:vAlign w:val="center"/>
            <w:hideMark/>
          </w:tcPr>
          <w:p w14:paraId="7FD7831E"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89" w:type="dxa"/>
            <w:tcBorders>
              <w:top w:val="nil"/>
              <w:left w:val="nil"/>
              <w:bottom w:val="single" w:sz="4" w:space="0" w:color="auto"/>
              <w:right w:val="single" w:sz="4" w:space="0" w:color="auto"/>
            </w:tcBorders>
            <w:shd w:val="clear" w:color="auto" w:fill="auto"/>
            <w:noWrap/>
            <w:vAlign w:val="center"/>
            <w:hideMark/>
          </w:tcPr>
          <w:p w14:paraId="09CE1B80"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52" w:type="dxa"/>
            <w:tcBorders>
              <w:top w:val="nil"/>
              <w:left w:val="nil"/>
              <w:bottom w:val="single" w:sz="4" w:space="0" w:color="auto"/>
              <w:right w:val="single" w:sz="4" w:space="0" w:color="auto"/>
            </w:tcBorders>
            <w:shd w:val="clear" w:color="auto" w:fill="auto"/>
            <w:noWrap/>
            <w:vAlign w:val="center"/>
            <w:hideMark/>
          </w:tcPr>
          <w:p w14:paraId="4301ABE1"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322BC14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521" w:type="dxa"/>
            <w:tcBorders>
              <w:top w:val="nil"/>
              <w:left w:val="single" w:sz="4" w:space="0" w:color="000080"/>
              <w:bottom w:val="single" w:sz="4" w:space="0" w:color="000080"/>
              <w:right w:val="single" w:sz="4" w:space="0" w:color="000080"/>
            </w:tcBorders>
            <w:shd w:val="clear" w:color="auto" w:fill="auto"/>
            <w:noWrap/>
            <w:vAlign w:val="center"/>
            <w:hideMark/>
          </w:tcPr>
          <w:p w14:paraId="53A2F299"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27" w:type="dxa"/>
            <w:tcBorders>
              <w:top w:val="nil"/>
              <w:left w:val="nil"/>
              <w:bottom w:val="single" w:sz="4" w:space="0" w:color="000080"/>
              <w:right w:val="single" w:sz="4" w:space="0" w:color="000080"/>
            </w:tcBorders>
            <w:shd w:val="clear" w:color="auto" w:fill="auto"/>
            <w:noWrap/>
            <w:vAlign w:val="center"/>
            <w:hideMark/>
          </w:tcPr>
          <w:p w14:paraId="2D41B2B2"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88" w:type="dxa"/>
            <w:tcBorders>
              <w:top w:val="nil"/>
              <w:left w:val="nil"/>
              <w:bottom w:val="single" w:sz="4" w:space="0" w:color="auto"/>
              <w:right w:val="single" w:sz="4" w:space="0" w:color="auto"/>
            </w:tcBorders>
            <w:shd w:val="clear" w:color="auto" w:fill="auto"/>
            <w:noWrap/>
            <w:vAlign w:val="bottom"/>
            <w:hideMark/>
          </w:tcPr>
          <w:p w14:paraId="4C712BB5"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87" w:type="dxa"/>
            <w:tcBorders>
              <w:top w:val="nil"/>
              <w:left w:val="nil"/>
              <w:bottom w:val="nil"/>
              <w:right w:val="nil"/>
            </w:tcBorders>
            <w:shd w:val="clear" w:color="auto" w:fill="auto"/>
            <w:noWrap/>
            <w:vAlign w:val="bottom"/>
            <w:hideMark/>
          </w:tcPr>
          <w:p w14:paraId="2CA69ED0"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p>
        </w:tc>
        <w:tc>
          <w:tcPr>
            <w:tcW w:w="414" w:type="dxa"/>
            <w:tcBorders>
              <w:top w:val="nil"/>
              <w:left w:val="nil"/>
              <w:bottom w:val="nil"/>
              <w:right w:val="nil"/>
            </w:tcBorders>
            <w:shd w:val="clear" w:color="auto" w:fill="auto"/>
            <w:noWrap/>
            <w:vAlign w:val="bottom"/>
            <w:hideMark/>
          </w:tcPr>
          <w:p w14:paraId="0F276629"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7586E92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09D66260" w14:textId="77777777" w:rsidTr="005A6D49">
        <w:trPr>
          <w:trHeight w:val="270"/>
        </w:trPr>
        <w:tc>
          <w:tcPr>
            <w:tcW w:w="380" w:type="dxa"/>
            <w:tcBorders>
              <w:top w:val="nil"/>
              <w:left w:val="single" w:sz="4" w:space="0" w:color="auto"/>
              <w:bottom w:val="single" w:sz="4" w:space="0" w:color="auto"/>
              <w:right w:val="single" w:sz="4" w:space="0" w:color="auto"/>
            </w:tcBorders>
            <w:shd w:val="clear" w:color="000000" w:fill="D6DCE4"/>
            <w:noWrap/>
            <w:vAlign w:val="bottom"/>
            <w:hideMark/>
          </w:tcPr>
          <w:p w14:paraId="60E1DE7E"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5</w:t>
            </w:r>
          </w:p>
        </w:tc>
        <w:tc>
          <w:tcPr>
            <w:tcW w:w="460" w:type="dxa"/>
            <w:tcBorders>
              <w:top w:val="nil"/>
              <w:left w:val="nil"/>
              <w:bottom w:val="single" w:sz="4" w:space="0" w:color="auto"/>
              <w:right w:val="single" w:sz="4" w:space="0" w:color="auto"/>
            </w:tcBorders>
            <w:shd w:val="clear" w:color="auto" w:fill="auto"/>
            <w:noWrap/>
            <w:vAlign w:val="bottom"/>
            <w:hideMark/>
          </w:tcPr>
          <w:p w14:paraId="54216AD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color w:val="000000"/>
                <w:kern w:val="0"/>
                <w:sz w:val="16"/>
                <w:szCs w:val="16"/>
                <w:lang w:eastAsia="cs-CZ"/>
              </w:rPr>
            </w:pPr>
            <w:r w:rsidRPr="002063EE">
              <w:rPr>
                <w:rFonts w:ascii="Times New Roman" w:eastAsia="Times New Roman" w:hAnsi="Times New Roman" w:cs="Times New Roman"/>
                <w:color w:val="000000"/>
                <w:kern w:val="0"/>
                <w:sz w:val="16"/>
                <w:szCs w:val="16"/>
                <w:lang w:eastAsia="cs-CZ"/>
              </w:rPr>
              <w:t> </w:t>
            </w:r>
          </w:p>
        </w:tc>
        <w:tc>
          <w:tcPr>
            <w:tcW w:w="788" w:type="dxa"/>
            <w:tcBorders>
              <w:top w:val="nil"/>
              <w:left w:val="single" w:sz="4" w:space="0" w:color="000080"/>
              <w:bottom w:val="single" w:sz="4" w:space="0" w:color="000080"/>
              <w:right w:val="single" w:sz="4" w:space="0" w:color="000080"/>
            </w:tcBorders>
            <w:shd w:val="clear" w:color="auto" w:fill="auto"/>
            <w:noWrap/>
            <w:vAlign w:val="center"/>
            <w:hideMark/>
          </w:tcPr>
          <w:p w14:paraId="210C25CD" w14:textId="77777777" w:rsidR="000F2EF7" w:rsidRPr="002063EE" w:rsidRDefault="000F2EF7" w:rsidP="005A6D49">
            <w:pPr>
              <w:widowControl/>
              <w:suppressAutoHyphens w:val="0"/>
              <w:autoSpaceDN/>
              <w:spacing w:after="0" w:line="240" w:lineRule="auto"/>
              <w:jc w:val="center"/>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40" w:type="dxa"/>
            <w:tcBorders>
              <w:top w:val="nil"/>
              <w:left w:val="nil"/>
              <w:bottom w:val="single" w:sz="4" w:space="0" w:color="000080"/>
              <w:right w:val="single" w:sz="4" w:space="0" w:color="000080"/>
            </w:tcBorders>
            <w:shd w:val="clear" w:color="auto" w:fill="auto"/>
            <w:noWrap/>
            <w:vAlign w:val="center"/>
            <w:hideMark/>
          </w:tcPr>
          <w:p w14:paraId="6A12FAB1"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14" w:type="dxa"/>
            <w:tcBorders>
              <w:top w:val="nil"/>
              <w:left w:val="nil"/>
              <w:bottom w:val="single" w:sz="4" w:space="0" w:color="000080"/>
              <w:right w:val="single" w:sz="4" w:space="0" w:color="000080"/>
            </w:tcBorders>
            <w:shd w:val="clear" w:color="auto" w:fill="auto"/>
            <w:noWrap/>
            <w:vAlign w:val="center"/>
            <w:hideMark/>
          </w:tcPr>
          <w:p w14:paraId="7528549B"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65" w:type="dxa"/>
            <w:tcBorders>
              <w:top w:val="nil"/>
              <w:left w:val="nil"/>
              <w:bottom w:val="single" w:sz="4" w:space="0" w:color="000080"/>
              <w:right w:val="single" w:sz="4" w:space="0" w:color="000080"/>
            </w:tcBorders>
            <w:shd w:val="clear" w:color="auto" w:fill="auto"/>
            <w:noWrap/>
            <w:vAlign w:val="center"/>
            <w:hideMark/>
          </w:tcPr>
          <w:p w14:paraId="2742A54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42CAC4FF"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77F43350"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34" w:type="dxa"/>
            <w:tcBorders>
              <w:top w:val="nil"/>
              <w:left w:val="nil"/>
              <w:bottom w:val="single" w:sz="4" w:space="0" w:color="000080"/>
              <w:right w:val="single" w:sz="4" w:space="0" w:color="000080"/>
            </w:tcBorders>
            <w:shd w:val="clear" w:color="auto" w:fill="auto"/>
            <w:noWrap/>
            <w:vAlign w:val="center"/>
            <w:hideMark/>
          </w:tcPr>
          <w:p w14:paraId="6E618B9B"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89" w:type="dxa"/>
            <w:tcBorders>
              <w:top w:val="nil"/>
              <w:left w:val="nil"/>
              <w:bottom w:val="single" w:sz="4" w:space="0" w:color="000080"/>
              <w:right w:val="single" w:sz="4" w:space="0" w:color="000080"/>
            </w:tcBorders>
            <w:shd w:val="clear" w:color="auto" w:fill="auto"/>
            <w:noWrap/>
            <w:vAlign w:val="center"/>
            <w:hideMark/>
          </w:tcPr>
          <w:p w14:paraId="2F35A9C7"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52" w:type="dxa"/>
            <w:tcBorders>
              <w:top w:val="nil"/>
              <w:left w:val="nil"/>
              <w:bottom w:val="single" w:sz="4" w:space="0" w:color="000080"/>
              <w:right w:val="single" w:sz="4" w:space="0" w:color="000080"/>
            </w:tcBorders>
            <w:shd w:val="clear" w:color="auto" w:fill="auto"/>
            <w:noWrap/>
            <w:vAlign w:val="center"/>
            <w:hideMark/>
          </w:tcPr>
          <w:p w14:paraId="38BF037F"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67" w:type="dxa"/>
            <w:tcBorders>
              <w:top w:val="nil"/>
              <w:left w:val="nil"/>
              <w:bottom w:val="single" w:sz="4" w:space="0" w:color="000080"/>
              <w:right w:val="single" w:sz="4" w:space="0" w:color="000080"/>
            </w:tcBorders>
            <w:shd w:val="clear" w:color="auto" w:fill="auto"/>
            <w:noWrap/>
            <w:vAlign w:val="center"/>
            <w:hideMark/>
          </w:tcPr>
          <w:p w14:paraId="12F5EE90"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7FCDD277"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34" w:type="dxa"/>
            <w:tcBorders>
              <w:top w:val="nil"/>
              <w:left w:val="nil"/>
              <w:bottom w:val="single" w:sz="4" w:space="0" w:color="auto"/>
              <w:right w:val="single" w:sz="4" w:space="0" w:color="auto"/>
            </w:tcBorders>
            <w:shd w:val="clear" w:color="auto" w:fill="auto"/>
            <w:noWrap/>
            <w:vAlign w:val="center"/>
            <w:hideMark/>
          </w:tcPr>
          <w:p w14:paraId="16101C5D"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89" w:type="dxa"/>
            <w:tcBorders>
              <w:top w:val="nil"/>
              <w:left w:val="nil"/>
              <w:bottom w:val="single" w:sz="4" w:space="0" w:color="auto"/>
              <w:right w:val="single" w:sz="4" w:space="0" w:color="auto"/>
            </w:tcBorders>
            <w:shd w:val="clear" w:color="auto" w:fill="auto"/>
            <w:noWrap/>
            <w:vAlign w:val="center"/>
            <w:hideMark/>
          </w:tcPr>
          <w:p w14:paraId="031CDC7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52" w:type="dxa"/>
            <w:tcBorders>
              <w:top w:val="nil"/>
              <w:left w:val="nil"/>
              <w:bottom w:val="single" w:sz="4" w:space="0" w:color="auto"/>
              <w:right w:val="single" w:sz="4" w:space="0" w:color="auto"/>
            </w:tcBorders>
            <w:shd w:val="clear" w:color="auto" w:fill="auto"/>
            <w:noWrap/>
            <w:vAlign w:val="center"/>
            <w:hideMark/>
          </w:tcPr>
          <w:p w14:paraId="0541F841"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4EDD8C3D"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521" w:type="dxa"/>
            <w:tcBorders>
              <w:top w:val="nil"/>
              <w:left w:val="single" w:sz="4" w:space="0" w:color="000080"/>
              <w:bottom w:val="single" w:sz="4" w:space="0" w:color="000080"/>
              <w:right w:val="single" w:sz="4" w:space="0" w:color="000080"/>
            </w:tcBorders>
            <w:shd w:val="clear" w:color="auto" w:fill="auto"/>
            <w:noWrap/>
            <w:vAlign w:val="center"/>
            <w:hideMark/>
          </w:tcPr>
          <w:p w14:paraId="2459DA97"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27" w:type="dxa"/>
            <w:tcBorders>
              <w:top w:val="nil"/>
              <w:left w:val="nil"/>
              <w:bottom w:val="single" w:sz="4" w:space="0" w:color="000080"/>
              <w:right w:val="single" w:sz="4" w:space="0" w:color="000080"/>
            </w:tcBorders>
            <w:shd w:val="clear" w:color="auto" w:fill="auto"/>
            <w:noWrap/>
            <w:vAlign w:val="center"/>
            <w:hideMark/>
          </w:tcPr>
          <w:p w14:paraId="2623A6A1"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88" w:type="dxa"/>
            <w:tcBorders>
              <w:top w:val="nil"/>
              <w:left w:val="nil"/>
              <w:bottom w:val="single" w:sz="4" w:space="0" w:color="auto"/>
              <w:right w:val="single" w:sz="4" w:space="0" w:color="auto"/>
            </w:tcBorders>
            <w:shd w:val="clear" w:color="auto" w:fill="auto"/>
            <w:noWrap/>
            <w:vAlign w:val="bottom"/>
            <w:hideMark/>
          </w:tcPr>
          <w:p w14:paraId="40BC24D0"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87" w:type="dxa"/>
            <w:tcBorders>
              <w:top w:val="nil"/>
              <w:left w:val="nil"/>
              <w:bottom w:val="nil"/>
              <w:right w:val="nil"/>
            </w:tcBorders>
            <w:shd w:val="clear" w:color="auto" w:fill="auto"/>
            <w:noWrap/>
            <w:vAlign w:val="bottom"/>
            <w:hideMark/>
          </w:tcPr>
          <w:p w14:paraId="0CDD0D7E"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p>
        </w:tc>
        <w:tc>
          <w:tcPr>
            <w:tcW w:w="414" w:type="dxa"/>
            <w:tcBorders>
              <w:top w:val="nil"/>
              <w:left w:val="nil"/>
              <w:bottom w:val="nil"/>
              <w:right w:val="nil"/>
            </w:tcBorders>
            <w:shd w:val="clear" w:color="auto" w:fill="auto"/>
            <w:noWrap/>
            <w:vAlign w:val="bottom"/>
            <w:hideMark/>
          </w:tcPr>
          <w:p w14:paraId="175B4AA8"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244BC522"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41889351" w14:textId="77777777" w:rsidTr="005A6D49">
        <w:trPr>
          <w:trHeight w:val="300"/>
        </w:trPr>
        <w:tc>
          <w:tcPr>
            <w:tcW w:w="380" w:type="dxa"/>
            <w:tcBorders>
              <w:top w:val="nil"/>
              <w:left w:val="single" w:sz="4" w:space="0" w:color="auto"/>
              <w:bottom w:val="single" w:sz="4" w:space="0" w:color="auto"/>
              <w:right w:val="single" w:sz="4" w:space="0" w:color="auto"/>
            </w:tcBorders>
            <w:shd w:val="clear" w:color="000000" w:fill="D6DCE4"/>
            <w:noWrap/>
            <w:vAlign w:val="bottom"/>
            <w:hideMark/>
          </w:tcPr>
          <w:p w14:paraId="0088B91F"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6</w:t>
            </w:r>
          </w:p>
        </w:tc>
        <w:tc>
          <w:tcPr>
            <w:tcW w:w="460" w:type="dxa"/>
            <w:tcBorders>
              <w:top w:val="nil"/>
              <w:left w:val="nil"/>
              <w:bottom w:val="single" w:sz="4" w:space="0" w:color="auto"/>
              <w:right w:val="single" w:sz="4" w:space="0" w:color="auto"/>
            </w:tcBorders>
            <w:shd w:val="clear" w:color="auto" w:fill="auto"/>
            <w:noWrap/>
            <w:vAlign w:val="bottom"/>
            <w:hideMark/>
          </w:tcPr>
          <w:p w14:paraId="18328F3D"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color w:val="000000"/>
                <w:kern w:val="0"/>
                <w:sz w:val="16"/>
                <w:szCs w:val="16"/>
                <w:lang w:eastAsia="cs-CZ"/>
              </w:rPr>
            </w:pPr>
            <w:r w:rsidRPr="002063EE">
              <w:rPr>
                <w:rFonts w:ascii="Times New Roman" w:eastAsia="Times New Roman" w:hAnsi="Times New Roman" w:cs="Times New Roman"/>
                <w:color w:val="000000"/>
                <w:kern w:val="0"/>
                <w:sz w:val="16"/>
                <w:szCs w:val="16"/>
                <w:lang w:eastAsia="cs-CZ"/>
              </w:rPr>
              <w:t> </w:t>
            </w:r>
          </w:p>
        </w:tc>
        <w:tc>
          <w:tcPr>
            <w:tcW w:w="788" w:type="dxa"/>
            <w:tcBorders>
              <w:top w:val="nil"/>
              <w:left w:val="single" w:sz="4" w:space="0" w:color="000080"/>
              <w:bottom w:val="single" w:sz="4" w:space="0" w:color="000080"/>
              <w:right w:val="single" w:sz="4" w:space="0" w:color="000080"/>
            </w:tcBorders>
            <w:shd w:val="clear" w:color="auto" w:fill="auto"/>
            <w:noWrap/>
            <w:vAlign w:val="center"/>
            <w:hideMark/>
          </w:tcPr>
          <w:p w14:paraId="66ADDABF" w14:textId="77777777" w:rsidR="000F2EF7" w:rsidRPr="002063EE" w:rsidRDefault="000F2EF7" w:rsidP="005A6D49">
            <w:pPr>
              <w:widowControl/>
              <w:suppressAutoHyphens w:val="0"/>
              <w:autoSpaceDN/>
              <w:spacing w:after="0" w:line="240" w:lineRule="auto"/>
              <w:jc w:val="center"/>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40" w:type="dxa"/>
            <w:tcBorders>
              <w:top w:val="nil"/>
              <w:left w:val="nil"/>
              <w:bottom w:val="single" w:sz="4" w:space="0" w:color="000080"/>
              <w:right w:val="single" w:sz="4" w:space="0" w:color="000080"/>
            </w:tcBorders>
            <w:shd w:val="clear" w:color="auto" w:fill="auto"/>
            <w:noWrap/>
            <w:vAlign w:val="center"/>
            <w:hideMark/>
          </w:tcPr>
          <w:p w14:paraId="36ADB096"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14" w:type="dxa"/>
            <w:tcBorders>
              <w:top w:val="nil"/>
              <w:left w:val="nil"/>
              <w:bottom w:val="single" w:sz="4" w:space="0" w:color="000080"/>
              <w:right w:val="single" w:sz="4" w:space="0" w:color="000080"/>
            </w:tcBorders>
            <w:shd w:val="clear" w:color="auto" w:fill="auto"/>
            <w:noWrap/>
            <w:vAlign w:val="center"/>
            <w:hideMark/>
          </w:tcPr>
          <w:p w14:paraId="405C2888"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65" w:type="dxa"/>
            <w:tcBorders>
              <w:top w:val="nil"/>
              <w:left w:val="nil"/>
              <w:bottom w:val="single" w:sz="4" w:space="0" w:color="000080"/>
              <w:right w:val="single" w:sz="4" w:space="0" w:color="000080"/>
            </w:tcBorders>
            <w:shd w:val="clear" w:color="auto" w:fill="auto"/>
            <w:noWrap/>
            <w:vAlign w:val="center"/>
            <w:hideMark/>
          </w:tcPr>
          <w:p w14:paraId="2A8BD288"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51187F2D"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33D3BE09"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34" w:type="dxa"/>
            <w:tcBorders>
              <w:top w:val="nil"/>
              <w:left w:val="nil"/>
              <w:bottom w:val="single" w:sz="4" w:space="0" w:color="000080"/>
              <w:right w:val="single" w:sz="4" w:space="0" w:color="000080"/>
            </w:tcBorders>
            <w:shd w:val="clear" w:color="auto" w:fill="auto"/>
            <w:noWrap/>
            <w:vAlign w:val="center"/>
            <w:hideMark/>
          </w:tcPr>
          <w:p w14:paraId="5D2E2D32"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89" w:type="dxa"/>
            <w:tcBorders>
              <w:top w:val="nil"/>
              <w:left w:val="nil"/>
              <w:bottom w:val="single" w:sz="4" w:space="0" w:color="000080"/>
              <w:right w:val="single" w:sz="4" w:space="0" w:color="000080"/>
            </w:tcBorders>
            <w:shd w:val="clear" w:color="auto" w:fill="auto"/>
            <w:noWrap/>
            <w:vAlign w:val="center"/>
            <w:hideMark/>
          </w:tcPr>
          <w:p w14:paraId="4F88AD68"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52" w:type="dxa"/>
            <w:tcBorders>
              <w:top w:val="nil"/>
              <w:left w:val="nil"/>
              <w:bottom w:val="single" w:sz="4" w:space="0" w:color="000080"/>
              <w:right w:val="single" w:sz="4" w:space="0" w:color="000080"/>
            </w:tcBorders>
            <w:shd w:val="clear" w:color="auto" w:fill="auto"/>
            <w:noWrap/>
            <w:vAlign w:val="center"/>
            <w:hideMark/>
          </w:tcPr>
          <w:p w14:paraId="49714B3E"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67" w:type="dxa"/>
            <w:tcBorders>
              <w:top w:val="nil"/>
              <w:left w:val="nil"/>
              <w:bottom w:val="single" w:sz="4" w:space="0" w:color="000080"/>
              <w:right w:val="single" w:sz="4" w:space="0" w:color="000080"/>
            </w:tcBorders>
            <w:shd w:val="clear" w:color="auto" w:fill="auto"/>
            <w:noWrap/>
            <w:vAlign w:val="center"/>
            <w:hideMark/>
          </w:tcPr>
          <w:p w14:paraId="1A6068E9"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7FA56EE2"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34" w:type="dxa"/>
            <w:tcBorders>
              <w:top w:val="nil"/>
              <w:left w:val="nil"/>
              <w:bottom w:val="single" w:sz="4" w:space="0" w:color="auto"/>
              <w:right w:val="single" w:sz="4" w:space="0" w:color="auto"/>
            </w:tcBorders>
            <w:shd w:val="clear" w:color="auto" w:fill="auto"/>
            <w:noWrap/>
            <w:vAlign w:val="center"/>
            <w:hideMark/>
          </w:tcPr>
          <w:p w14:paraId="089BD5CE"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89" w:type="dxa"/>
            <w:tcBorders>
              <w:top w:val="nil"/>
              <w:left w:val="nil"/>
              <w:bottom w:val="single" w:sz="4" w:space="0" w:color="auto"/>
              <w:right w:val="single" w:sz="4" w:space="0" w:color="auto"/>
            </w:tcBorders>
            <w:shd w:val="clear" w:color="auto" w:fill="auto"/>
            <w:noWrap/>
            <w:vAlign w:val="center"/>
            <w:hideMark/>
          </w:tcPr>
          <w:p w14:paraId="5D66037F"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52" w:type="dxa"/>
            <w:tcBorders>
              <w:top w:val="nil"/>
              <w:left w:val="nil"/>
              <w:bottom w:val="single" w:sz="4" w:space="0" w:color="auto"/>
              <w:right w:val="single" w:sz="4" w:space="0" w:color="auto"/>
            </w:tcBorders>
            <w:shd w:val="clear" w:color="auto" w:fill="auto"/>
            <w:noWrap/>
            <w:vAlign w:val="center"/>
            <w:hideMark/>
          </w:tcPr>
          <w:p w14:paraId="2DA0F9CD"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139BFF13"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521" w:type="dxa"/>
            <w:tcBorders>
              <w:top w:val="nil"/>
              <w:left w:val="single" w:sz="4" w:space="0" w:color="000080"/>
              <w:bottom w:val="single" w:sz="4" w:space="0" w:color="000080"/>
              <w:right w:val="single" w:sz="4" w:space="0" w:color="000080"/>
            </w:tcBorders>
            <w:shd w:val="clear" w:color="auto" w:fill="auto"/>
            <w:noWrap/>
            <w:vAlign w:val="center"/>
            <w:hideMark/>
          </w:tcPr>
          <w:p w14:paraId="629527F5"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27" w:type="dxa"/>
            <w:tcBorders>
              <w:top w:val="nil"/>
              <w:left w:val="nil"/>
              <w:bottom w:val="single" w:sz="4" w:space="0" w:color="000080"/>
              <w:right w:val="single" w:sz="4" w:space="0" w:color="000080"/>
            </w:tcBorders>
            <w:shd w:val="clear" w:color="auto" w:fill="auto"/>
            <w:noWrap/>
            <w:vAlign w:val="center"/>
            <w:hideMark/>
          </w:tcPr>
          <w:p w14:paraId="0F2ADAB7"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88" w:type="dxa"/>
            <w:tcBorders>
              <w:top w:val="nil"/>
              <w:left w:val="nil"/>
              <w:bottom w:val="single" w:sz="4" w:space="0" w:color="auto"/>
              <w:right w:val="single" w:sz="4" w:space="0" w:color="auto"/>
            </w:tcBorders>
            <w:shd w:val="clear" w:color="auto" w:fill="auto"/>
            <w:noWrap/>
            <w:vAlign w:val="bottom"/>
            <w:hideMark/>
          </w:tcPr>
          <w:p w14:paraId="7A1569DB"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87" w:type="dxa"/>
            <w:tcBorders>
              <w:top w:val="nil"/>
              <w:left w:val="nil"/>
              <w:bottom w:val="nil"/>
              <w:right w:val="nil"/>
            </w:tcBorders>
            <w:shd w:val="clear" w:color="auto" w:fill="auto"/>
            <w:noWrap/>
            <w:vAlign w:val="bottom"/>
            <w:hideMark/>
          </w:tcPr>
          <w:p w14:paraId="228AEC6C"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p>
        </w:tc>
        <w:tc>
          <w:tcPr>
            <w:tcW w:w="414" w:type="dxa"/>
            <w:tcBorders>
              <w:top w:val="nil"/>
              <w:left w:val="nil"/>
              <w:bottom w:val="nil"/>
              <w:right w:val="nil"/>
            </w:tcBorders>
            <w:shd w:val="clear" w:color="auto" w:fill="auto"/>
            <w:noWrap/>
            <w:vAlign w:val="bottom"/>
            <w:hideMark/>
          </w:tcPr>
          <w:p w14:paraId="469CBA6F"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05A90DF1"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2C482DA0" w14:textId="77777777" w:rsidTr="005A6D49">
        <w:trPr>
          <w:trHeight w:val="300"/>
        </w:trPr>
        <w:tc>
          <w:tcPr>
            <w:tcW w:w="380" w:type="dxa"/>
            <w:tcBorders>
              <w:top w:val="nil"/>
              <w:left w:val="single" w:sz="4" w:space="0" w:color="auto"/>
              <w:bottom w:val="single" w:sz="4" w:space="0" w:color="auto"/>
              <w:right w:val="single" w:sz="4" w:space="0" w:color="auto"/>
            </w:tcBorders>
            <w:shd w:val="clear" w:color="000000" w:fill="D6DCE4"/>
            <w:noWrap/>
            <w:vAlign w:val="bottom"/>
            <w:hideMark/>
          </w:tcPr>
          <w:p w14:paraId="2F88702E"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7</w:t>
            </w:r>
          </w:p>
        </w:tc>
        <w:tc>
          <w:tcPr>
            <w:tcW w:w="460" w:type="dxa"/>
            <w:tcBorders>
              <w:top w:val="nil"/>
              <w:left w:val="nil"/>
              <w:bottom w:val="single" w:sz="4" w:space="0" w:color="auto"/>
              <w:right w:val="single" w:sz="4" w:space="0" w:color="auto"/>
            </w:tcBorders>
            <w:shd w:val="clear" w:color="auto" w:fill="auto"/>
            <w:noWrap/>
            <w:vAlign w:val="bottom"/>
            <w:hideMark/>
          </w:tcPr>
          <w:p w14:paraId="204461D0"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color w:val="000000"/>
                <w:kern w:val="0"/>
                <w:sz w:val="16"/>
                <w:szCs w:val="16"/>
                <w:lang w:eastAsia="cs-CZ"/>
              </w:rPr>
            </w:pPr>
            <w:r w:rsidRPr="002063EE">
              <w:rPr>
                <w:rFonts w:ascii="Times New Roman" w:eastAsia="Times New Roman" w:hAnsi="Times New Roman" w:cs="Times New Roman"/>
                <w:color w:val="000000"/>
                <w:kern w:val="0"/>
                <w:sz w:val="16"/>
                <w:szCs w:val="16"/>
                <w:lang w:eastAsia="cs-CZ"/>
              </w:rPr>
              <w:t> </w:t>
            </w:r>
          </w:p>
        </w:tc>
        <w:tc>
          <w:tcPr>
            <w:tcW w:w="788" w:type="dxa"/>
            <w:tcBorders>
              <w:top w:val="nil"/>
              <w:left w:val="single" w:sz="4" w:space="0" w:color="000080"/>
              <w:bottom w:val="single" w:sz="4" w:space="0" w:color="000080"/>
              <w:right w:val="single" w:sz="4" w:space="0" w:color="000080"/>
            </w:tcBorders>
            <w:shd w:val="clear" w:color="auto" w:fill="auto"/>
            <w:noWrap/>
            <w:vAlign w:val="center"/>
            <w:hideMark/>
          </w:tcPr>
          <w:p w14:paraId="7A693EE0" w14:textId="77777777" w:rsidR="000F2EF7" w:rsidRPr="002063EE" w:rsidRDefault="000F2EF7" w:rsidP="005A6D49">
            <w:pPr>
              <w:widowControl/>
              <w:suppressAutoHyphens w:val="0"/>
              <w:autoSpaceDN/>
              <w:spacing w:after="0" w:line="240" w:lineRule="auto"/>
              <w:jc w:val="center"/>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40" w:type="dxa"/>
            <w:tcBorders>
              <w:top w:val="nil"/>
              <w:left w:val="nil"/>
              <w:bottom w:val="single" w:sz="4" w:space="0" w:color="000080"/>
              <w:right w:val="single" w:sz="4" w:space="0" w:color="000080"/>
            </w:tcBorders>
            <w:shd w:val="clear" w:color="auto" w:fill="auto"/>
            <w:noWrap/>
            <w:vAlign w:val="center"/>
            <w:hideMark/>
          </w:tcPr>
          <w:p w14:paraId="329E212B"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14" w:type="dxa"/>
            <w:tcBorders>
              <w:top w:val="nil"/>
              <w:left w:val="nil"/>
              <w:bottom w:val="single" w:sz="4" w:space="0" w:color="000080"/>
              <w:right w:val="single" w:sz="4" w:space="0" w:color="000080"/>
            </w:tcBorders>
            <w:shd w:val="clear" w:color="auto" w:fill="auto"/>
            <w:noWrap/>
            <w:vAlign w:val="center"/>
            <w:hideMark/>
          </w:tcPr>
          <w:p w14:paraId="776B49F5"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65" w:type="dxa"/>
            <w:tcBorders>
              <w:top w:val="nil"/>
              <w:left w:val="nil"/>
              <w:bottom w:val="single" w:sz="4" w:space="0" w:color="000080"/>
              <w:right w:val="single" w:sz="4" w:space="0" w:color="000080"/>
            </w:tcBorders>
            <w:shd w:val="clear" w:color="auto" w:fill="auto"/>
            <w:noWrap/>
            <w:vAlign w:val="center"/>
            <w:hideMark/>
          </w:tcPr>
          <w:p w14:paraId="6A0125F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4919D57C"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7F1FD9B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34" w:type="dxa"/>
            <w:tcBorders>
              <w:top w:val="nil"/>
              <w:left w:val="nil"/>
              <w:bottom w:val="single" w:sz="4" w:space="0" w:color="000080"/>
              <w:right w:val="single" w:sz="4" w:space="0" w:color="000080"/>
            </w:tcBorders>
            <w:shd w:val="clear" w:color="auto" w:fill="auto"/>
            <w:noWrap/>
            <w:vAlign w:val="center"/>
            <w:hideMark/>
          </w:tcPr>
          <w:p w14:paraId="03EF983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89" w:type="dxa"/>
            <w:tcBorders>
              <w:top w:val="nil"/>
              <w:left w:val="nil"/>
              <w:bottom w:val="single" w:sz="4" w:space="0" w:color="000080"/>
              <w:right w:val="single" w:sz="4" w:space="0" w:color="000080"/>
            </w:tcBorders>
            <w:shd w:val="clear" w:color="auto" w:fill="auto"/>
            <w:noWrap/>
            <w:vAlign w:val="center"/>
            <w:hideMark/>
          </w:tcPr>
          <w:p w14:paraId="19AE8CDC"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52" w:type="dxa"/>
            <w:tcBorders>
              <w:top w:val="nil"/>
              <w:left w:val="nil"/>
              <w:bottom w:val="single" w:sz="4" w:space="0" w:color="000080"/>
              <w:right w:val="single" w:sz="4" w:space="0" w:color="000080"/>
            </w:tcBorders>
            <w:shd w:val="clear" w:color="auto" w:fill="auto"/>
            <w:noWrap/>
            <w:vAlign w:val="center"/>
            <w:hideMark/>
          </w:tcPr>
          <w:p w14:paraId="585E8D77"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67" w:type="dxa"/>
            <w:tcBorders>
              <w:top w:val="nil"/>
              <w:left w:val="nil"/>
              <w:bottom w:val="single" w:sz="4" w:space="0" w:color="000080"/>
              <w:right w:val="single" w:sz="4" w:space="0" w:color="000080"/>
            </w:tcBorders>
            <w:shd w:val="clear" w:color="auto" w:fill="auto"/>
            <w:noWrap/>
            <w:vAlign w:val="center"/>
            <w:hideMark/>
          </w:tcPr>
          <w:p w14:paraId="3E65FB40"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6964AB1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34" w:type="dxa"/>
            <w:tcBorders>
              <w:top w:val="nil"/>
              <w:left w:val="nil"/>
              <w:bottom w:val="single" w:sz="4" w:space="0" w:color="auto"/>
              <w:right w:val="single" w:sz="4" w:space="0" w:color="auto"/>
            </w:tcBorders>
            <w:shd w:val="clear" w:color="auto" w:fill="auto"/>
            <w:noWrap/>
            <w:vAlign w:val="center"/>
            <w:hideMark/>
          </w:tcPr>
          <w:p w14:paraId="5604F10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89" w:type="dxa"/>
            <w:tcBorders>
              <w:top w:val="nil"/>
              <w:left w:val="nil"/>
              <w:bottom w:val="single" w:sz="4" w:space="0" w:color="auto"/>
              <w:right w:val="single" w:sz="4" w:space="0" w:color="auto"/>
            </w:tcBorders>
            <w:shd w:val="clear" w:color="auto" w:fill="auto"/>
            <w:noWrap/>
            <w:vAlign w:val="center"/>
            <w:hideMark/>
          </w:tcPr>
          <w:p w14:paraId="169F07DD"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52" w:type="dxa"/>
            <w:tcBorders>
              <w:top w:val="nil"/>
              <w:left w:val="nil"/>
              <w:bottom w:val="single" w:sz="4" w:space="0" w:color="auto"/>
              <w:right w:val="single" w:sz="4" w:space="0" w:color="auto"/>
            </w:tcBorders>
            <w:shd w:val="clear" w:color="auto" w:fill="auto"/>
            <w:noWrap/>
            <w:vAlign w:val="center"/>
            <w:hideMark/>
          </w:tcPr>
          <w:p w14:paraId="6DFD61DB"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2C9FEDB8"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521" w:type="dxa"/>
            <w:tcBorders>
              <w:top w:val="nil"/>
              <w:left w:val="single" w:sz="4" w:space="0" w:color="000080"/>
              <w:bottom w:val="single" w:sz="4" w:space="0" w:color="000080"/>
              <w:right w:val="single" w:sz="4" w:space="0" w:color="000080"/>
            </w:tcBorders>
            <w:shd w:val="clear" w:color="auto" w:fill="auto"/>
            <w:noWrap/>
            <w:vAlign w:val="center"/>
            <w:hideMark/>
          </w:tcPr>
          <w:p w14:paraId="0E6F79B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27" w:type="dxa"/>
            <w:tcBorders>
              <w:top w:val="nil"/>
              <w:left w:val="nil"/>
              <w:bottom w:val="single" w:sz="4" w:space="0" w:color="000080"/>
              <w:right w:val="single" w:sz="4" w:space="0" w:color="000080"/>
            </w:tcBorders>
            <w:shd w:val="clear" w:color="auto" w:fill="auto"/>
            <w:noWrap/>
            <w:vAlign w:val="center"/>
            <w:hideMark/>
          </w:tcPr>
          <w:p w14:paraId="659C70F0"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88" w:type="dxa"/>
            <w:tcBorders>
              <w:top w:val="nil"/>
              <w:left w:val="nil"/>
              <w:bottom w:val="single" w:sz="4" w:space="0" w:color="auto"/>
              <w:right w:val="single" w:sz="4" w:space="0" w:color="auto"/>
            </w:tcBorders>
            <w:shd w:val="clear" w:color="auto" w:fill="auto"/>
            <w:noWrap/>
            <w:vAlign w:val="bottom"/>
            <w:hideMark/>
          </w:tcPr>
          <w:p w14:paraId="3DA587C5"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87" w:type="dxa"/>
            <w:tcBorders>
              <w:top w:val="nil"/>
              <w:left w:val="nil"/>
              <w:bottom w:val="nil"/>
              <w:right w:val="nil"/>
            </w:tcBorders>
            <w:shd w:val="clear" w:color="auto" w:fill="auto"/>
            <w:noWrap/>
            <w:vAlign w:val="bottom"/>
            <w:hideMark/>
          </w:tcPr>
          <w:p w14:paraId="12566F9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p>
        </w:tc>
        <w:tc>
          <w:tcPr>
            <w:tcW w:w="414" w:type="dxa"/>
            <w:tcBorders>
              <w:top w:val="nil"/>
              <w:left w:val="nil"/>
              <w:bottom w:val="nil"/>
              <w:right w:val="nil"/>
            </w:tcBorders>
            <w:shd w:val="clear" w:color="auto" w:fill="auto"/>
            <w:noWrap/>
            <w:vAlign w:val="bottom"/>
            <w:hideMark/>
          </w:tcPr>
          <w:p w14:paraId="19034088"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2CCF6AFD"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7DF45C08" w14:textId="77777777" w:rsidTr="005A6D49">
        <w:trPr>
          <w:trHeight w:val="300"/>
        </w:trPr>
        <w:tc>
          <w:tcPr>
            <w:tcW w:w="380" w:type="dxa"/>
            <w:tcBorders>
              <w:top w:val="nil"/>
              <w:left w:val="single" w:sz="4" w:space="0" w:color="auto"/>
              <w:bottom w:val="single" w:sz="4" w:space="0" w:color="auto"/>
              <w:right w:val="single" w:sz="4" w:space="0" w:color="auto"/>
            </w:tcBorders>
            <w:shd w:val="clear" w:color="000000" w:fill="D6DCE4"/>
            <w:noWrap/>
            <w:vAlign w:val="bottom"/>
            <w:hideMark/>
          </w:tcPr>
          <w:p w14:paraId="680B1210"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8</w:t>
            </w:r>
          </w:p>
        </w:tc>
        <w:tc>
          <w:tcPr>
            <w:tcW w:w="460" w:type="dxa"/>
            <w:tcBorders>
              <w:top w:val="nil"/>
              <w:left w:val="nil"/>
              <w:bottom w:val="single" w:sz="4" w:space="0" w:color="auto"/>
              <w:right w:val="single" w:sz="4" w:space="0" w:color="auto"/>
            </w:tcBorders>
            <w:shd w:val="clear" w:color="auto" w:fill="auto"/>
            <w:noWrap/>
            <w:vAlign w:val="bottom"/>
            <w:hideMark/>
          </w:tcPr>
          <w:p w14:paraId="0BC0DFD5"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color w:val="000000"/>
                <w:kern w:val="0"/>
                <w:sz w:val="16"/>
                <w:szCs w:val="16"/>
                <w:lang w:eastAsia="cs-CZ"/>
              </w:rPr>
            </w:pPr>
            <w:r w:rsidRPr="002063EE">
              <w:rPr>
                <w:rFonts w:ascii="Times New Roman" w:eastAsia="Times New Roman" w:hAnsi="Times New Roman" w:cs="Times New Roman"/>
                <w:color w:val="000000"/>
                <w:kern w:val="0"/>
                <w:sz w:val="16"/>
                <w:szCs w:val="16"/>
                <w:lang w:eastAsia="cs-CZ"/>
              </w:rPr>
              <w:t> </w:t>
            </w:r>
          </w:p>
        </w:tc>
        <w:tc>
          <w:tcPr>
            <w:tcW w:w="788" w:type="dxa"/>
            <w:tcBorders>
              <w:top w:val="nil"/>
              <w:left w:val="single" w:sz="4" w:space="0" w:color="000080"/>
              <w:bottom w:val="single" w:sz="4" w:space="0" w:color="000080"/>
              <w:right w:val="single" w:sz="4" w:space="0" w:color="000080"/>
            </w:tcBorders>
            <w:shd w:val="clear" w:color="auto" w:fill="auto"/>
            <w:noWrap/>
            <w:vAlign w:val="center"/>
            <w:hideMark/>
          </w:tcPr>
          <w:p w14:paraId="0157B710" w14:textId="77777777" w:rsidR="000F2EF7" w:rsidRPr="002063EE" w:rsidRDefault="000F2EF7" w:rsidP="005A6D49">
            <w:pPr>
              <w:widowControl/>
              <w:suppressAutoHyphens w:val="0"/>
              <w:autoSpaceDN/>
              <w:spacing w:after="0" w:line="240" w:lineRule="auto"/>
              <w:jc w:val="center"/>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40" w:type="dxa"/>
            <w:tcBorders>
              <w:top w:val="nil"/>
              <w:left w:val="nil"/>
              <w:bottom w:val="single" w:sz="4" w:space="0" w:color="000080"/>
              <w:right w:val="single" w:sz="4" w:space="0" w:color="000080"/>
            </w:tcBorders>
            <w:shd w:val="clear" w:color="auto" w:fill="auto"/>
            <w:noWrap/>
            <w:vAlign w:val="center"/>
            <w:hideMark/>
          </w:tcPr>
          <w:p w14:paraId="1D169BA2"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14" w:type="dxa"/>
            <w:tcBorders>
              <w:top w:val="nil"/>
              <w:left w:val="nil"/>
              <w:bottom w:val="single" w:sz="4" w:space="0" w:color="000080"/>
              <w:right w:val="single" w:sz="4" w:space="0" w:color="000080"/>
            </w:tcBorders>
            <w:shd w:val="clear" w:color="auto" w:fill="auto"/>
            <w:noWrap/>
            <w:vAlign w:val="center"/>
            <w:hideMark/>
          </w:tcPr>
          <w:p w14:paraId="075D5FE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65" w:type="dxa"/>
            <w:tcBorders>
              <w:top w:val="nil"/>
              <w:left w:val="nil"/>
              <w:bottom w:val="single" w:sz="4" w:space="0" w:color="000080"/>
              <w:right w:val="single" w:sz="4" w:space="0" w:color="000080"/>
            </w:tcBorders>
            <w:shd w:val="clear" w:color="auto" w:fill="auto"/>
            <w:noWrap/>
            <w:vAlign w:val="center"/>
            <w:hideMark/>
          </w:tcPr>
          <w:p w14:paraId="243431C4"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0165E112"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3C78157E"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34" w:type="dxa"/>
            <w:tcBorders>
              <w:top w:val="nil"/>
              <w:left w:val="nil"/>
              <w:bottom w:val="single" w:sz="4" w:space="0" w:color="000080"/>
              <w:right w:val="single" w:sz="4" w:space="0" w:color="000080"/>
            </w:tcBorders>
            <w:shd w:val="clear" w:color="auto" w:fill="auto"/>
            <w:noWrap/>
            <w:vAlign w:val="center"/>
            <w:hideMark/>
          </w:tcPr>
          <w:p w14:paraId="65DD4978"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89" w:type="dxa"/>
            <w:tcBorders>
              <w:top w:val="nil"/>
              <w:left w:val="nil"/>
              <w:bottom w:val="single" w:sz="4" w:space="0" w:color="000080"/>
              <w:right w:val="single" w:sz="4" w:space="0" w:color="000080"/>
            </w:tcBorders>
            <w:shd w:val="clear" w:color="auto" w:fill="auto"/>
            <w:noWrap/>
            <w:vAlign w:val="center"/>
            <w:hideMark/>
          </w:tcPr>
          <w:p w14:paraId="75586140"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52" w:type="dxa"/>
            <w:tcBorders>
              <w:top w:val="nil"/>
              <w:left w:val="nil"/>
              <w:bottom w:val="single" w:sz="4" w:space="0" w:color="000080"/>
              <w:right w:val="single" w:sz="4" w:space="0" w:color="000080"/>
            </w:tcBorders>
            <w:shd w:val="clear" w:color="auto" w:fill="auto"/>
            <w:noWrap/>
            <w:vAlign w:val="center"/>
            <w:hideMark/>
          </w:tcPr>
          <w:p w14:paraId="5A97BA3A"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67" w:type="dxa"/>
            <w:tcBorders>
              <w:top w:val="nil"/>
              <w:left w:val="nil"/>
              <w:bottom w:val="single" w:sz="4" w:space="0" w:color="000080"/>
              <w:right w:val="single" w:sz="4" w:space="0" w:color="000080"/>
            </w:tcBorders>
            <w:shd w:val="clear" w:color="auto" w:fill="auto"/>
            <w:noWrap/>
            <w:vAlign w:val="center"/>
            <w:hideMark/>
          </w:tcPr>
          <w:p w14:paraId="09D02528"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112E1A18"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34" w:type="dxa"/>
            <w:tcBorders>
              <w:top w:val="nil"/>
              <w:left w:val="nil"/>
              <w:bottom w:val="single" w:sz="4" w:space="0" w:color="auto"/>
              <w:right w:val="single" w:sz="4" w:space="0" w:color="auto"/>
            </w:tcBorders>
            <w:shd w:val="clear" w:color="auto" w:fill="auto"/>
            <w:noWrap/>
            <w:vAlign w:val="center"/>
            <w:hideMark/>
          </w:tcPr>
          <w:p w14:paraId="30ABC4C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89" w:type="dxa"/>
            <w:tcBorders>
              <w:top w:val="nil"/>
              <w:left w:val="nil"/>
              <w:bottom w:val="single" w:sz="4" w:space="0" w:color="auto"/>
              <w:right w:val="single" w:sz="4" w:space="0" w:color="auto"/>
            </w:tcBorders>
            <w:shd w:val="clear" w:color="auto" w:fill="auto"/>
            <w:noWrap/>
            <w:vAlign w:val="center"/>
            <w:hideMark/>
          </w:tcPr>
          <w:p w14:paraId="48A94A7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52" w:type="dxa"/>
            <w:tcBorders>
              <w:top w:val="nil"/>
              <w:left w:val="nil"/>
              <w:bottom w:val="single" w:sz="4" w:space="0" w:color="auto"/>
              <w:right w:val="single" w:sz="4" w:space="0" w:color="auto"/>
            </w:tcBorders>
            <w:shd w:val="clear" w:color="auto" w:fill="auto"/>
            <w:noWrap/>
            <w:vAlign w:val="center"/>
            <w:hideMark/>
          </w:tcPr>
          <w:p w14:paraId="219A3283"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3390946C"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521" w:type="dxa"/>
            <w:tcBorders>
              <w:top w:val="nil"/>
              <w:left w:val="single" w:sz="4" w:space="0" w:color="000080"/>
              <w:bottom w:val="single" w:sz="4" w:space="0" w:color="000080"/>
              <w:right w:val="single" w:sz="4" w:space="0" w:color="000080"/>
            </w:tcBorders>
            <w:shd w:val="clear" w:color="auto" w:fill="auto"/>
            <w:noWrap/>
            <w:vAlign w:val="center"/>
            <w:hideMark/>
          </w:tcPr>
          <w:p w14:paraId="4C9ABBFD"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27" w:type="dxa"/>
            <w:tcBorders>
              <w:top w:val="nil"/>
              <w:left w:val="nil"/>
              <w:bottom w:val="single" w:sz="4" w:space="0" w:color="000080"/>
              <w:right w:val="single" w:sz="4" w:space="0" w:color="000080"/>
            </w:tcBorders>
            <w:shd w:val="clear" w:color="auto" w:fill="auto"/>
            <w:noWrap/>
            <w:vAlign w:val="center"/>
            <w:hideMark/>
          </w:tcPr>
          <w:p w14:paraId="672AC10F"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88" w:type="dxa"/>
            <w:tcBorders>
              <w:top w:val="nil"/>
              <w:left w:val="nil"/>
              <w:bottom w:val="single" w:sz="4" w:space="0" w:color="auto"/>
              <w:right w:val="single" w:sz="4" w:space="0" w:color="auto"/>
            </w:tcBorders>
            <w:shd w:val="clear" w:color="auto" w:fill="auto"/>
            <w:noWrap/>
            <w:vAlign w:val="bottom"/>
            <w:hideMark/>
          </w:tcPr>
          <w:p w14:paraId="6E3D48B8"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87" w:type="dxa"/>
            <w:tcBorders>
              <w:top w:val="nil"/>
              <w:left w:val="nil"/>
              <w:bottom w:val="nil"/>
              <w:right w:val="nil"/>
            </w:tcBorders>
            <w:shd w:val="clear" w:color="auto" w:fill="auto"/>
            <w:noWrap/>
            <w:vAlign w:val="bottom"/>
            <w:hideMark/>
          </w:tcPr>
          <w:p w14:paraId="401BA6BE"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p>
        </w:tc>
        <w:tc>
          <w:tcPr>
            <w:tcW w:w="414" w:type="dxa"/>
            <w:tcBorders>
              <w:top w:val="nil"/>
              <w:left w:val="nil"/>
              <w:bottom w:val="nil"/>
              <w:right w:val="nil"/>
            </w:tcBorders>
            <w:shd w:val="clear" w:color="auto" w:fill="auto"/>
            <w:noWrap/>
            <w:vAlign w:val="bottom"/>
            <w:hideMark/>
          </w:tcPr>
          <w:p w14:paraId="7FD89013"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321C2CED"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045CF2E4" w14:textId="77777777" w:rsidTr="005A6D49">
        <w:trPr>
          <w:trHeight w:val="300"/>
        </w:trPr>
        <w:tc>
          <w:tcPr>
            <w:tcW w:w="380" w:type="dxa"/>
            <w:tcBorders>
              <w:top w:val="nil"/>
              <w:left w:val="single" w:sz="4" w:space="0" w:color="auto"/>
              <w:bottom w:val="single" w:sz="4" w:space="0" w:color="auto"/>
              <w:right w:val="single" w:sz="4" w:space="0" w:color="auto"/>
            </w:tcBorders>
            <w:shd w:val="clear" w:color="000000" w:fill="D6DCE4"/>
            <w:noWrap/>
            <w:vAlign w:val="bottom"/>
            <w:hideMark/>
          </w:tcPr>
          <w:p w14:paraId="227B9A3E"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9</w:t>
            </w:r>
          </w:p>
        </w:tc>
        <w:tc>
          <w:tcPr>
            <w:tcW w:w="460" w:type="dxa"/>
            <w:tcBorders>
              <w:top w:val="nil"/>
              <w:left w:val="nil"/>
              <w:bottom w:val="single" w:sz="4" w:space="0" w:color="auto"/>
              <w:right w:val="single" w:sz="4" w:space="0" w:color="auto"/>
            </w:tcBorders>
            <w:shd w:val="clear" w:color="auto" w:fill="auto"/>
            <w:noWrap/>
            <w:vAlign w:val="bottom"/>
            <w:hideMark/>
          </w:tcPr>
          <w:p w14:paraId="7AD8EF66"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788" w:type="dxa"/>
            <w:tcBorders>
              <w:top w:val="nil"/>
              <w:left w:val="single" w:sz="4" w:space="0" w:color="000080"/>
              <w:bottom w:val="single" w:sz="4" w:space="0" w:color="000080"/>
              <w:right w:val="single" w:sz="4" w:space="0" w:color="000080"/>
            </w:tcBorders>
            <w:shd w:val="clear" w:color="auto" w:fill="auto"/>
            <w:noWrap/>
            <w:vAlign w:val="center"/>
            <w:hideMark/>
          </w:tcPr>
          <w:p w14:paraId="6F6502B4" w14:textId="77777777" w:rsidR="000F2EF7" w:rsidRPr="002063EE" w:rsidRDefault="000F2EF7" w:rsidP="005A6D49">
            <w:pPr>
              <w:widowControl/>
              <w:suppressAutoHyphens w:val="0"/>
              <w:autoSpaceDN/>
              <w:spacing w:after="0" w:line="240" w:lineRule="auto"/>
              <w:jc w:val="center"/>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40" w:type="dxa"/>
            <w:tcBorders>
              <w:top w:val="nil"/>
              <w:left w:val="nil"/>
              <w:bottom w:val="single" w:sz="4" w:space="0" w:color="000080"/>
              <w:right w:val="single" w:sz="4" w:space="0" w:color="000080"/>
            </w:tcBorders>
            <w:shd w:val="clear" w:color="auto" w:fill="auto"/>
            <w:noWrap/>
            <w:vAlign w:val="center"/>
            <w:hideMark/>
          </w:tcPr>
          <w:p w14:paraId="1125ADE7"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14" w:type="dxa"/>
            <w:tcBorders>
              <w:top w:val="nil"/>
              <w:left w:val="nil"/>
              <w:bottom w:val="single" w:sz="4" w:space="0" w:color="000080"/>
              <w:right w:val="single" w:sz="4" w:space="0" w:color="000080"/>
            </w:tcBorders>
            <w:shd w:val="clear" w:color="auto" w:fill="auto"/>
            <w:noWrap/>
            <w:vAlign w:val="center"/>
            <w:hideMark/>
          </w:tcPr>
          <w:p w14:paraId="6D8D29CB"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65" w:type="dxa"/>
            <w:tcBorders>
              <w:top w:val="nil"/>
              <w:left w:val="nil"/>
              <w:bottom w:val="single" w:sz="4" w:space="0" w:color="000080"/>
              <w:right w:val="single" w:sz="4" w:space="0" w:color="000080"/>
            </w:tcBorders>
            <w:shd w:val="clear" w:color="auto" w:fill="auto"/>
            <w:noWrap/>
            <w:vAlign w:val="center"/>
            <w:hideMark/>
          </w:tcPr>
          <w:p w14:paraId="5B893766"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3A1F183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55F035B1"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34" w:type="dxa"/>
            <w:tcBorders>
              <w:top w:val="nil"/>
              <w:left w:val="nil"/>
              <w:bottom w:val="single" w:sz="4" w:space="0" w:color="000080"/>
              <w:right w:val="single" w:sz="4" w:space="0" w:color="000080"/>
            </w:tcBorders>
            <w:shd w:val="clear" w:color="auto" w:fill="auto"/>
            <w:noWrap/>
            <w:vAlign w:val="center"/>
            <w:hideMark/>
          </w:tcPr>
          <w:p w14:paraId="7B48A6FB"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89" w:type="dxa"/>
            <w:tcBorders>
              <w:top w:val="nil"/>
              <w:left w:val="nil"/>
              <w:bottom w:val="single" w:sz="4" w:space="0" w:color="000080"/>
              <w:right w:val="single" w:sz="4" w:space="0" w:color="000080"/>
            </w:tcBorders>
            <w:shd w:val="clear" w:color="auto" w:fill="auto"/>
            <w:noWrap/>
            <w:vAlign w:val="center"/>
            <w:hideMark/>
          </w:tcPr>
          <w:p w14:paraId="2D3AE9AA"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52" w:type="dxa"/>
            <w:tcBorders>
              <w:top w:val="nil"/>
              <w:left w:val="nil"/>
              <w:bottom w:val="single" w:sz="4" w:space="0" w:color="000080"/>
              <w:right w:val="single" w:sz="4" w:space="0" w:color="000080"/>
            </w:tcBorders>
            <w:shd w:val="clear" w:color="auto" w:fill="auto"/>
            <w:noWrap/>
            <w:vAlign w:val="center"/>
            <w:hideMark/>
          </w:tcPr>
          <w:p w14:paraId="4822E99C"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67" w:type="dxa"/>
            <w:tcBorders>
              <w:top w:val="nil"/>
              <w:left w:val="nil"/>
              <w:bottom w:val="single" w:sz="4" w:space="0" w:color="000080"/>
              <w:right w:val="single" w:sz="4" w:space="0" w:color="000080"/>
            </w:tcBorders>
            <w:shd w:val="clear" w:color="auto" w:fill="auto"/>
            <w:noWrap/>
            <w:vAlign w:val="center"/>
            <w:hideMark/>
          </w:tcPr>
          <w:p w14:paraId="7E68F11E"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1AF6F7DF"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34" w:type="dxa"/>
            <w:tcBorders>
              <w:top w:val="nil"/>
              <w:left w:val="nil"/>
              <w:bottom w:val="single" w:sz="4" w:space="0" w:color="auto"/>
              <w:right w:val="single" w:sz="4" w:space="0" w:color="auto"/>
            </w:tcBorders>
            <w:shd w:val="clear" w:color="auto" w:fill="auto"/>
            <w:noWrap/>
            <w:vAlign w:val="center"/>
            <w:hideMark/>
          </w:tcPr>
          <w:p w14:paraId="0F8FF61D"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89" w:type="dxa"/>
            <w:tcBorders>
              <w:top w:val="nil"/>
              <w:left w:val="nil"/>
              <w:bottom w:val="single" w:sz="4" w:space="0" w:color="auto"/>
              <w:right w:val="single" w:sz="4" w:space="0" w:color="auto"/>
            </w:tcBorders>
            <w:shd w:val="clear" w:color="auto" w:fill="auto"/>
            <w:noWrap/>
            <w:vAlign w:val="center"/>
            <w:hideMark/>
          </w:tcPr>
          <w:p w14:paraId="20E170AF"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52" w:type="dxa"/>
            <w:tcBorders>
              <w:top w:val="nil"/>
              <w:left w:val="nil"/>
              <w:bottom w:val="single" w:sz="4" w:space="0" w:color="auto"/>
              <w:right w:val="single" w:sz="4" w:space="0" w:color="auto"/>
            </w:tcBorders>
            <w:shd w:val="clear" w:color="auto" w:fill="auto"/>
            <w:noWrap/>
            <w:vAlign w:val="center"/>
            <w:hideMark/>
          </w:tcPr>
          <w:p w14:paraId="03AC9B41"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0FCCD080"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521" w:type="dxa"/>
            <w:tcBorders>
              <w:top w:val="nil"/>
              <w:left w:val="single" w:sz="4" w:space="0" w:color="000080"/>
              <w:bottom w:val="single" w:sz="4" w:space="0" w:color="000080"/>
              <w:right w:val="single" w:sz="4" w:space="0" w:color="000080"/>
            </w:tcBorders>
            <w:shd w:val="clear" w:color="auto" w:fill="auto"/>
            <w:noWrap/>
            <w:vAlign w:val="center"/>
            <w:hideMark/>
          </w:tcPr>
          <w:p w14:paraId="3F6787B5"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27" w:type="dxa"/>
            <w:tcBorders>
              <w:top w:val="nil"/>
              <w:left w:val="nil"/>
              <w:bottom w:val="single" w:sz="4" w:space="0" w:color="000080"/>
              <w:right w:val="single" w:sz="4" w:space="0" w:color="000080"/>
            </w:tcBorders>
            <w:shd w:val="clear" w:color="auto" w:fill="auto"/>
            <w:noWrap/>
            <w:vAlign w:val="center"/>
            <w:hideMark/>
          </w:tcPr>
          <w:p w14:paraId="01CDEFFE"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88" w:type="dxa"/>
            <w:tcBorders>
              <w:top w:val="nil"/>
              <w:left w:val="nil"/>
              <w:bottom w:val="single" w:sz="4" w:space="0" w:color="auto"/>
              <w:right w:val="single" w:sz="4" w:space="0" w:color="auto"/>
            </w:tcBorders>
            <w:shd w:val="clear" w:color="auto" w:fill="auto"/>
            <w:noWrap/>
            <w:vAlign w:val="bottom"/>
            <w:hideMark/>
          </w:tcPr>
          <w:p w14:paraId="547C907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87" w:type="dxa"/>
            <w:tcBorders>
              <w:top w:val="nil"/>
              <w:left w:val="nil"/>
              <w:bottom w:val="nil"/>
              <w:right w:val="nil"/>
            </w:tcBorders>
            <w:shd w:val="clear" w:color="auto" w:fill="auto"/>
            <w:noWrap/>
            <w:vAlign w:val="bottom"/>
            <w:hideMark/>
          </w:tcPr>
          <w:p w14:paraId="49BEA04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p>
        </w:tc>
        <w:tc>
          <w:tcPr>
            <w:tcW w:w="414" w:type="dxa"/>
            <w:tcBorders>
              <w:top w:val="nil"/>
              <w:left w:val="nil"/>
              <w:bottom w:val="nil"/>
              <w:right w:val="nil"/>
            </w:tcBorders>
            <w:shd w:val="clear" w:color="auto" w:fill="auto"/>
            <w:noWrap/>
            <w:vAlign w:val="bottom"/>
            <w:hideMark/>
          </w:tcPr>
          <w:p w14:paraId="311801D0"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010A549E"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464950AE" w14:textId="77777777" w:rsidTr="005A6D49">
        <w:trPr>
          <w:trHeight w:val="300"/>
        </w:trPr>
        <w:tc>
          <w:tcPr>
            <w:tcW w:w="380" w:type="dxa"/>
            <w:tcBorders>
              <w:top w:val="nil"/>
              <w:left w:val="single" w:sz="4" w:space="0" w:color="auto"/>
              <w:bottom w:val="single" w:sz="4" w:space="0" w:color="auto"/>
              <w:right w:val="single" w:sz="4" w:space="0" w:color="auto"/>
            </w:tcBorders>
            <w:shd w:val="clear" w:color="000000" w:fill="D6DCE4"/>
            <w:noWrap/>
            <w:vAlign w:val="bottom"/>
            <w:hideMark/>
          </w:tcPr>
          <w:p w14:paraId="7CDEBEDC"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10</w:t>
            </w:r>
          </w:p>
        </w:tc>
        <w:tc>
          <w:tcPr>
            <w:tcW w:w="460" w:type="dxa"/>
            <w:tcBorders>
              <w:top w:val="nil"/>
              <w:left w:val="nil"/>
              <w:bottom w:val="single" w:sz="4" w:space="0" w:color="auto"/>
              <w:right w:val="single" w:sz="4" w:space="0" w:color="auto"/>
            </w:tcBorders>
            <w:shd w:val="clear" w:color="auto" w:fill="auto"/>
            <w:noWrap/>
            <w:vAlign w:val="center"/>
            <w:hideMark/>
          </w:tcPr>
          <w:p w14:paraId="084D05CE"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788" w:type="dxa"/>
            <w:tcBorders>
              <w:top w:val="nil"/>
              <w:left w:val="single" w:sz="4" w:space="0" w:color="000080"/>
              <w:bottom w:val="single" w:sz="4" w:space="0" w:color="000080"/>
              <w:right w:val="single" w:sz="4" w:space="0" w:color="000080"/>
            </w:tcBorders>
            <w:shd w:val="clear" w:color="auto" w:fill="auto"/>
            <w:noWrap/>
            <w:vAlign w:val="center"/>
            <w:hideMark/>
          </w:tcPr>
          <w:p w14:paraId="0DE45813" w14:textId="77777777" w:rsidR="000F2EF7" w:rsidRPr="002063EE" w:rsidRDefault="000F2EF7" w:rsidP="005A6D49">
            <w:pPr>
              <w:widowControl/>
              <w:suppressAutoHyphens w:val="0"/>
              <w:autoSpaceDN/>
              <w:spacing w:after="0" w:line="240" w:lineRule="auto"/>
              <w:jc w:val="center"/>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40" w:type="dxa"/>
            <w:tcBorders>
              <w:top w:val="nil"/>
              <w:left w:val="nil"/>
              <w:bottom w:val="single" w:sz="4" w:space="0" w:color="000080"/>
              <w:right w:val="single" w:sz="4" w:space="0" w:color="000080"/>
            </w:tcBorders>
            <w:shd w:val="clear" w:color="auto" w:fill="auto"/>
            <w:noWrap/>
            <w:vAlign w:val="center"/>
            <w:hideMark/>
          </w:tcPr>
          <w:p w14:paraId="0C13992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14" w:type="dxa"/>
            <w:tcBorders>
              <w:top w:val="nil"/>
              <w:left w:val="nil"/>
              <w:bottom w:val="single" w:sz="4" w:space="0" w:color="000080"/>
              <w:right w:val="single" w:sz="4" w:space="0" w:color="000080"/>
            </w:tcBorders>
            <w:shd w:val="clear" w:color="auto" w:fill="auto"/>
            <w:noWrap/>
            <w:vAlign w:val="center"/>
            <w:hideMark/>
          </w:tcPr>
          <w:p w14:paraId="66E68B16"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65" w:type="dxa"/>
            <w:tcBorders>
              <w:top w:val="nil"/>
              <w:left w:val="nil"/>
              <w:bottom w:val="single" w:sz="4" w:space="0" w:color="000080"/>
              <w:right w:val="single" w:sz="4" w:space="0" w:color="000080"/>
            </w:tcBorders>
            <w:shd w:val="clear" w:color="auto" w:fill="auto"/>
            <w:noWrap/>
            <w:vAlign w:val="center"/>
            <w:hideMark/>
          </w:tcPr>
          <w:p w14:paraId="3572ADC0"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0B8061AA"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572F721A"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34" w:type="dxa"/>
            <w:tcBorders>
              <w:top w:val="nil"/>
              <w:left w:val="nil"/>
              <w:bottom w:val="single" w:sz="4" w:space="0" w:color="000080"/>
              <w:right w:val="single" w:sz="4" w:space="0" w:color="000080"/>
            </w:tcBorders>
            <w:shd w:val="clear" w:color="auto" w:fill="auto"/>
            <w:noWrap/>
            <w:vAlign w:val="center"/>
            <w:hideMark/>
          </w:tcPr>
          <w:p w14:paraId="523923E4"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89" w:type="dxa"/>
            <w:tcBorders>
              <w:top w:val="nil"/>
              <w:left w:val="nil"/>
              <w:bottom w:val="single" w:sz="4" w:space="0" w:color="000080"/>
              <w:right w:val="single" w:sz="4" w:space="0" w:color="000080"/>
            </w:tcBorders>
            <w:shd w:val="clear" w:color="auto" w:fill="auto"/>
            <w:noWrap/>
            <w:vAlign w:val="center"/>
            <w:hideMark/>
          </w:tcPr>
          <w:p w14:paraId="7522B080"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52" w:type="dxa"/>
            <w:tcBorders>
              <w:top w:val="nil"/>
              <w:left w:val="nil"/>
              <w:bottom w:val="single" w:sz="4" w:space="0" w:color="000080"/>
              <w:right w:val="single" w:sz="4" w:space="0" w:color="000080"/>
            </w:tcBorders>
            <w:shd w:val="clear" w:color="auto" w:fill="auto"/>
            <w:noWrap/>
            <w:vAlign w:val="center"/>
            <w:hideMark/>
          </w:tcPr>
          <w:p w14:paraId="4EDA1410"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67" w:type="dxa"/>
            <w:tcBorders>
              <w:top w:val="nil"/>
              <w:left w:val="nil"/>
              <w:bottom w:val="single" w:sz="4" w:space="0" w:color="000080"/>
              <w:right w:val="single" w:sz="4" w:space="0" w:color="000080"/>
            </w:tcBorders>
            <w:shd w:val="clear" w:color="auto" w:fill="auto"/>
            <w:noWrap/>
            <w:vAlign w:val="center"/>
            <w:hideMark/>
          </w:tcPr>
          <w:p w14:paraId="1F408381"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0901AF9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34" w:type="dxa"/>
            <w:tcBorders>
              <w:top w:val="nil"/>
              <w:left w:val="nil"/>
              <w:bottom w:val="single" w:sz="4" w:space="0" w:color="auto"/>
              <w:right w:val="single" w:sz="4" w:space="0" w:color="auto"/>
            </w:tcBorders>
            <w:shd w:val="clear" w:color="auto" w:fill="auto"/>
            <w:noWrap/>
            <w:vAlign w:val="center"/>
            <w:hideMark/>
          </w:tcPr>
          <w:p w14:paraId="20BA6237"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89" w:type="dxa"/>
            <w:tcBorders>
              <w:top w:val="nil"/>
              <w:left w:val="nil"/>
              <w:bottom w:val="single" w:sz="4" w:space="0" w:color="auto"/>
              <w:right w:val="single" w:sz="4" w:space="0" w:color="auto"/>
            </w:tcBorders>
            <w:shd w:val="clear" w:color="auto" w:fill="auto"/>
            <w:noWrap/>
            <w:vAlign w:val="center"/>
            <w:hideMark/>
          </w:tcPr>
          <w:p w14:paraId="2956A575"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52" w:type="dxa"/>
            <w:tcBorders>
              <w:top w:val="nil"/>
              <w:left w:val="nil"/>
              <w:bottom w:val="single" w:sz="4" w:space="0" w:color="auto"/>
              <w:right w:val="single" w:sz="4" w:space="0" w:color="auto"/>
            </w:tcBorders>
            <w:shd w:val="clear" w:color="auto" w:fill="auto"/>
            <w:noWrap/>
            <w:vAlign w:val="center"/>
            <w:hideMark/>
          </w:tcPr>
          <w:p w14:paraId="7C164C4C"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7E79F4CB"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521" w:type="dxa"/>
            <w:tcBorders>
              <w:top w:val="nil"/>
              <w:left w:val="single" w:sz="4" w:space="0" w:color="000080"/>
              <w:bottom w:val="single" w:sz="4" w:space="0" w:color="000080"/>
              <w:right w:val="single" w:sz="4" w:space="0" w:color="000080"/>
            </w:tcBorders>
            <w:shd w:val="clear" w:color="auto" w:fill="auto"/>
            <w:noWrap/>
            <w:vAlign w:val="center"/>
            <w:hideMark/>
          </w:tcPr>
          <w:p w14:paraId="27B1133F"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27" w:type="dxa"/>
            <w:tcBorders>
              <w:top w:val="nil"/>
              <w:left w:val="nil"/>
              <w:bottom w:val="single" w:sz="4" w:space="0" w:color="000080"/>
              <w:right w:val="single" w:sz="4" w:space="0" w:color="000080"/>
            </w:tcBorders>
            <w:shd w:val="clear" w:color="auto" w:fill="auto"/>
            <w:noWrap/>
            <w:vAlign w:val="center"/>
            <w:hideMark/>
          </w:tcPr>
          <w:p w14:paraId="4F3C2955"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88" w:type="dxa"/>
            <w:tcBorders>
              <w:top w:val="nil"/>
              <w:left w:val="nil"/>
              <w:bottom w:val="single" w:sz="4" w:space="0" w:color="auto"/>
              <w:right w:val="single" w:sz="4" w:space="0" w:color="auto"/>
            </w:tcBorders>
            <w:shd w:val="clear" w:color="auto" w:fill="auto"/>
            <w:noWrap/>
            <w:vAlign w:val="center"/>
            <w:hideMark/>
          </w:tcPr>
          <w:p w14:paraId="520A8CB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87" w:type="dxa"/>
            <w:tcBorders>
              <w:top w:val="nil"/>
              <w:left w:val="nil"/>
              <w:bottom w:val="nil"/>
              <w:right w:val="nil"/>
            </w:tcBorders>
            <w:shd w:val="clear" w:color="auto" w:fill="auto"/>
            <w:noWrap/>
            <w:vAlign w:val="bottom"/>
            <w:hideMark/>
          </w:tcPr>
          <w:p w14:paraId="79C59628"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p>
        </w:tc>
        <w:tc>
          <w:tcPr>
            <w:tcW w:w="414" w:type="dxa"/>
            <w:tcBorders>
              <w:top w:val="nil"/>
              <w:left w:val="nil"/>
              <w:bottom w:val="nil"/>
              <w:right w:val="nil"/>
            </w:tcBorders>
            <w:shd w:val="clear" w:color="auto" w:fill="auto"/>
            <w:noWrap/>
            <w:vAlign w:val="bottom"/>
            <w:hideMark/>
          </w:tcPr>
          <w:p w14:paraId="2C1E6D86"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265C8439"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4989634F" w14:textId="77777777" w:rsidTr="005A6D49">
        <w:trPr>
          <w:trHeight w:val="300"/>
        </w:trPr>
        <w:tc>
          <w:tcPr>
            <w:tcW w:w="380" w:type="dxa"/>
            <w:tcBorders>
              <w:top w:val="nil"/>
              <w:left w:val="single" w:sz="4" w:space="0" w:color="auto"/>
              <w:bottom w:val="single" w:sz="4" w:space="0" w:color="auto"/>
              <w:right w:val="single" w:sz="4" w:space="0" w:color="auto"/>
            </w:tcBorders>
            <w:shd w:val="clear" w:color="000000" w:fill="D6DCE4"/>
            <w:noWrap/>
            <w:vAlign w:val="bottom"/>
            <w:hideMark/>
          </w:tcPr>
          <w:p w14:paraId="05A8F21D"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11</w:t>
            </w:r>
          </w:p>
        </w:tc>
        <w:tc>
          <w:tcPr>
            <w:tcW w:w="460" w:type="dxa"/>
            <w:tcBorders>
              <w:top w:val="nil"/>
              <w:left w:val="nil"/>
              <w:bottom w:val="single" w:sz="4" w:space="0" w:color="auto"/>
              <w:right w:val="single" w:sz="4" w:space="0" w:color="auto"/>
            </w:tcBorders>
            <w:shd w:val="clear" w:color="auto" w:fill="auto"/>
            <w:noWrap/>
            <w:vAlign w:val="center"/>
            <w:hideMark/>
          </w:tcPr>
          <w:p w14:paraId="3D5D0047"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788" w:type="dxa"/>
            <w:tcBorders>
              <w:top w:val="nil"/>
              <w:left w:val="single" w:sz="4" w:space="0" w:color="000080"/>
              <w:bottom w:val="single" w:sz="4" w:space="0" w:color="000080"/>
              <w:right w:val="single" w:sz="4" w:space="0" w:color="000080"/>
            </w:tcBorders>
            <w:shd w:val="clear" w:color="auto" w:fill="auto"/>
            <w:noWrap/>
            <w:vAlign w:val="center"/>
            <w:hideMark/>
          </w:tcPr>
          <w:p w14:paraId="33E0710C" w14:textId="77777777" w:rsidR="000F2EF7" w:rsidRPr="002063EE" w:rsidRDefault="000F2EF7" w:rsidP="005A6D49">
            <w:pPr>
              <w:widowControl/>
              <w:suppressAutoHyphens w:val="0"/>
              <w:autoSpaceDN/>
              <w:spacing w:after="0" w:line="240" w:lineRule="auto"/>
              <w:jc w:val="center"/>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40" w:type="dxa"/>
            <w:tcBorders>
              <w:top w:val="nil"/>
              <w:left w:val="nil"/>
              <w:bottom w:val="single" w:sz="4" w:space="0" w:color="000080"/>
              <w:right w:val="single" w:sz="4" w:space="0" w:color="000080"/>
            </w:tcBorders>
            <w:shd w:val="clear" w:color="auto" w:fill="auto"/>
            <w:noWrap/>
            <w:vAlign w:val="center"/>
            <w:hideMark/>
          </w:tcPr>
          <w:p w14:paraId="445D9740"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14" w:type="dxa"/>
            <w:tcBorders>
              <w:top w:val="nil"/>
              <w:left w:val="nil"/>
              <w:bottom w:val="single" w:sz="4" w:space="0" w:color="000080"/>
              <w:right w:val="single" w:sz="4" w:space="0" w:color="000080"/>
            </w:tcBorders>
            <w:shd w:val="clear" w:color="auto" w:fill="auto"/>
            <w:noWrap/>
            <w:vAlign w:val="center"/>
            <w:hideMark/>
          </w:tcPr>
          <w:p w14:paraId="55804D70"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65" w:type="dxa"/>
            <w:tcBorders>
              <w:top w:val="nil"/>
              <w:left w:val="nil"/>
              <w:bottom w:val="single" w:sz="4" w:space="0" w:color="000080"/>
              <w:right w:val="single" w:sz="4" w:space="0" w:color="000080"/>
            </w:tcBorders>
            <w:shd w:val="clear" w:color="auto" w:fill="auto"/>
            <w:noWrap/>
            <w:vAlign w:val="center"/>
            <w:hideMark/>
          </w:tcPr>
          <w:p w14:paraId="36279DB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28D9B7F7"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437353B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34" w:type="dxa"/>
            <w:tcBorders>
              <w:top w:val="nil"/>
              <w:left w:val="nil"/>
              <w:bottom w:val="single" w:sz="4" w:space="0" w:color="000080"/>
              <w:right w:val="single" w:sz="4" w:space="0" w:color="000080"/>
            </w:tcBorders>
            <w:shd w:val="clear" w:color="auto" w:fill="auto"/>
            <w:noWrap/>
            <w:vAlign w:val="center"/>
            <w:hideMark/>
          </w:tcPr>
          <w:p w14:paraId="3A5ED31E"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89" w:type="dxa"/>
            <w:tcBorders>
              <w:top w:val="nil"/>
              <w:left w:val="nil"/>
              <w:bottom w:val="single" w:sz="4" w:space="0" w:color="000080"/>
              <w:right w:val="single" w:sz="4" w:space="0" w:color="000080"/>
            </w:tcBorders>
            <w:shd w:val="clear" w:color="auto" w:fill="auto"/>
            <w:noWrap/>
            <w:vAlign w:val="center"/>
            <w:hideMark/>
          </w:tcPr>
          <w:p w14:paraId="62D5FE9D"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52" w:type="dxa"/>
            <w:tcBorders>
              <w:top w:val="nil"/>
              <w:left w:val="nil"/>
              <w:bottom w:val="single" w:sz="4" w:space="0" w:color="000080"/>
              <w:right w:val="single" w:sz="4" w:space="0" w:color="000080"/>
            </w:tcBorders>
            <w:shd w:val="clear" w:color="auto" w:fill="auto"/>
            <w:noWrap/>
            <w:vAlign w:val="center"/>
            <w:hideMark/>
          </w:tcPr>
          <w:p w14:paraId="4695A946"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67" w:type="dxa"/>
            <w:tcBorders>
              <w:top w:val="nil"/>
              <w:left w:val="nil"/>
              <w:bottom w:val="single" w:sz="4" w:space="0" w:color="000080"/>
              <w:right w:val="single" w:sz="4" w:space="0" w:color="000080"/>
            </w:tcBorders>
            <w:shd w:val="clear" w:color="auto" w:fill="auto"/>
            <w:noWrap/>
            <w:vAlign w:val="center"/>
            <w:hideMark/>
          </w:tcPr>
          <w:p w14:paraId="768BACE8"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67752F3F"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34" w:type="dxa"/>
            <w:tcBorders>
              <w:top w:val="nil"/>
              <w:left w:val="nil"/>
              <w:bottom w:val="single" w:sz="4" w:space="0" w:color="auto"/>
              <w:right w:val="single" w:sz="4" w:space="0" w:color="auto"/>
            </w:tcBorders>
            <w:shd w:val="clear" w:color="auto" w:fill="auto"/>
            <w:noWrap/>
            <w:vAlign w:val="center"/>
            <w:hideMark/>
          </w:tcPr>
          <w:p w14:paraId="15A2848B"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89" w:type="dxa"/>
            <w:tcBorders>
              <w:top w:val="nil"/>
              <w:left w:val="nil"/>
              <w:bottom w:val="single" w:sz="4" w:space="0" w:color="auto"/>
              <w:right w:val="single" w:sz="4" w:space="0" w:color="auto"/>
            </w:tcBorders>
            <w:shd w:val="clear" w:color="auto" w:fill="auto"/>
            <w:noWrap/>
            <w:vAlign w:val="center"/>
            <w:hideMark/>
          </w:tcPr>
          <w:p w14:paraId="16C37741"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52" w:type="dxa"/>
            <w:tcBorders>
              <w:top w:val="nil"/>
              <w:left w:val="nil"/>
              <w:bottom w:val="single" w:sz="4" w:space="0" w:color="auto"/>
              <w:right w:val="single" w:sz="4" w:space="0" w:color="auto"/>
            </w:tcBorders>
            <w:shd w:val="clear" w:color="auto" w:fill="auto"/>
            <w:noWrap/>
            <w:vAlign w:val="center"/>
            <w:hideMark/>
          </w:tcPr>
          <w:p w14:paraId="63C2B946"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404AA94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521" w:type="dxa"/>
            <w:tcBorders>
              <w:top w:val="nil"/>
              <w:left w:val="single" w:sz="4" w:space="0" w:color="000080"/>
              <w:bottom w:val="single" w:sz="4" w:space="0" w:color="000080"/>
              <w:right w:val="single" w:sz="4" w:space="0" w:color="000080"/>
            </w:tcBorders>
            <w:shd w:val="clear" w:color="auto" w:fill="auto"/>
            <w:noWrap/>
            <w:vAlign w:val="center"/>
            <w:hideMark/>
          </w:tcPr>
          <w:p w14:paraId="0B4C72B1"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noProof/>
                <w:kern w:val="0"/>
                <w:sz w:val="16"/>
                <w:szCs w:val="16"/>
                <w:lang w:eastAsia="cs-CZ"/>
              </w:rPr>
              <w:drawing>
                <wp:anchor distT="0" distB="0" distL="114300" distR="114300" simplePos="0" relativeHeight="251659264" behindDoc="0" locked="0" layoutInCell="1" allowOverlap="1" wp14:anchorId="2D05F435" wp14:editId="58766F8B">
                  <wp:simplePos x="0" y="0"/>
                  <wp:positionH relativeFrom="column">
                    <wp:posOffset>0</wp:posOffset>
                  </wp:positionH>
                  <wp:positionV relativeFrom="paragraph">
                    <wp:posOffset>0</wp:posOffset>
                  </wp:positionV>
                  <wp:extent cx="123825" cy="123825"/>
                  <wp:effectExtent l="0" t="0" r="9525" b="9525"/>
                  <wp:wrapNone/>
                  <wp:docPr id="52" name="Obrázek 52" descr="Y5HX37BEUWSN1NEFJKZJXI3SX" hidden="1">
                    <a:extLst xmlns:a="http://schemas.openxmlformats.org/drawingml/2006/main">
                      <a:ext uri="{FF2B5EF4-FFF2-40B4-BE49-F238E27FC236}">
                        <a16:creationId xmlns:a16="http://schemas.microsoft.com/office/drawing/2014/main" id="{5FB096F5-602A-4CDA-8F33-F124C56F9364}"/>
                      </a:ext>
                    </a:extLst>
                  </wp:docPr>
                  <wp:cNvGraphicFramePr/>
                  <a:graphic xmlns:a="http://schemas.openxmlformats.org/drawingml/2006/main">
                    <a:graphicData uri="http://schemas.openxmlformats.org/drawingml/2006/picture">
                      <pic:pic xmlns:pic="http://schemas.openxmlformats.org/drawingml/2006/picture">
                        <pic:nvPicPr>
                          <pic:cNvPr id="25" name="BExW253QPOZK9KW8BJC3LBXGCG2N" descr="Y5HX37BEUWSN1NEFJKZJXI3SX" hidden="1">
                            <a:extLst>
                              <a:ext uri="{FF2B5EF4-FFF2-40B4-BE49-F238E27FC236}">
                                <a16:creationId xmlns:a16="http://schemas.microsoft.com/office/drawing/2014/main" id="{5FB096F5-602A-4CDA-8F33-F124C56F9364}"/>
                              </a:ext>
                            </a:extLst>
                          </pic:cNvPr>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60288" behindDoc="0" locked="0" layoutInCell="1" allowOverlap="1" wp14:anchorId="52A1FC9D" wp14:editId="2B64FA10">
                  <wp:simplePos x="0" y="0"/>
                  <wp:positionH relativeFrom="column">
                    <wp:posOffset>0</wp:posOffset>
                  </wp:positionH>
                  <wp:positionV relativeFrom="paragraph">
                    <wp:posOffset>0</wp:posOffset>
                  </wp:positionV>
                  <wp:extent cx="123825" cy="123825"/>
                  <wp:effectExtent l="0" t="0" r="9525" b="9525"/>
                  <wp:wrapNone/>
                  <wp:docPr id="51" name="Obrázek 51" descr="ZQTVYL8DCSADVT0QMRXFLU0TR" hidden="1">
                    <a:extLst xmlns:a="http://schemas.openxmlformats.org/drawingml/2006/main">
                      <a:ext uri="{FF2B5EF4-FFF2-40B4-BE49-F238E27FC236}">
                        <a16:creationId xmlns:a16="http://schemas.microsoft.com/office/drawing/2014/main" id="{F40A99FD-3B64-4022-A832-1B0E7736FDA6}"/>
                      </a:ext>
                    </a:extLst>
                  </wp:docPr>
                  <wp:cNvGraphicFramePr/>
                  <a:graphic xmlns:a="http://schemas.openxmlformats.org/drawingml/2006/main">
                    <a:graphicData uri="http://schemas.openxmlformats.org/drawingml/2006/picture">
                      <pic:pic xmlns:pic="http://schemas.openxmlformats.org/drawingml/2006/picture">
                        <pic:nvPicPr>
                          <pic:cNvPr id="26" name="BEx973S463FCQVJ7QDFBUIU0WJ3F" descr="ZQTVYL8DCSADVT0QMRXFLU0TR" hidden="1">
                            <a:extLst>
                              <a:ext uri="{FF2B5EF4-FFF2-40B4-BE49-F238E27FC236}">
                                <a16:creationId xmlns:a16="http://schemas.microsoft.com/office/drawing/2014/main" id="{F40A99FD-3B64-4022-A832-1B0E7736FDA6}"/>
                              </a:ext>
                            </a:extLst>
                          </pic:cNvPr>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61312" behindDoc="0" locked="0" layoutInCell="1" allowOverlap="1" wp14:anchorId="5BDA0849" wp14:editId="567CB581">
                  <wp:simplePos x="0" y="0"/>
                  <wp:positionH relativeFrom="column">
                    <wp:posOffset>0</wp:posOffset>
                  </wp:positionH>
                  <wp:positionV relativeFrom="paragraph">
                    <wp:posOffset>0</wp:posOffset>
                  </wp:positionV>
                  <wp:extent cx="123825" cy="123825"/>
                  <wp:effectExtent l="0" t="0" r="9525" b="9525"/>
                  <wp:wrapNone/>
                  <wp:docPr id="50" name="Obrázek 50" descr="9D4GQ34QB727H10MA3SSAR2R9" hidden="1">
                    <a:extLst xmlns:a="http://schemas.openxmlformats.org/drawingml/2006/main">
                      <a:ext uri="{FF2B5EF4-FFF2-40B4-BE49-F238E27FC236}">
                        <a16:creationId xmlns:a16="http://schemas.microsoft.com/office/drawing/2014/main" id="{E4E17FA4-712E-4F9C-9320-F18A37DDBD64}"/>
                      </a:ext>
                    </a:extLst>
                  </wp:docPr>
                  <wp:cNvGraphicFramePr/>
                  <a:graphic xmlns:a="http://schemas.openxmlformats.org/drawingml/2006/main">
                    <a:graphicData uri="http://schemas.openxmlformats.org/drawingml/2006/picture">
                      <pic:pic xmlns:pic="http://schemas.openxmlformats.org/drawingml/2006/picture">
                        <pic:nvPicPr>
                          <pic:cNvPr id="27" name="BExRZO0PLWWMCLGRH7EH6UXYWGAJ" descr="9D4GQ34QB727H10MA3SSAR2R9" hidden="1">
                            <a:extLst>
                              <a:ext uri="{FF2B5EF4-FFF2-40B4-BE49-F238E27FC236}">
                                <a16:creationId xmlns:a16="http://schemas.microsoft.com/office/drawing/2014/main" id="{E4E17FA4-712E-4F9C-9320-F18A37DDBD64}"/>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62336" behindDoc="0" locked="0" layoutInCell="1" allowOverlap="1" wp14:anchorId="094BFFAA" wp14:editId="439BE284">
                  <wp:simplePos x="0" y="0"/>
                  <wp:positionH relativeFrom="column">
                    <wp:posOffset>0</wp:posOffset>
                  </wp:positionH>
                  <wp:positionV relativeFrom="paragraph">
                    <wp:posOffset>0</wp:posOffset>
                  </wp:positionV>
                  <wp:extent cx="123825" cy="123825"/>
                  <wp:effectExtent l="0" t="0" r="9525" b="9525"/>
                  <wp:wrapNone/>
                  <wp:docPr id="49" name="Obrázek 49" descr="1TM64TL2QIMYV7WYSV2VLGXY4" hidden="1">
                    <a:extLst xmlns:a="http://schemas.openxmlformats.org/drawingml/2006/main">
                      <a:ext uri="{FF2B5EF4-FFF2-40B4-BE49-F238E27FC236}">
                        <a16:creationId xmlns:a16="http://schemas.microsoft.com/office/drawing/2014/main" id="{7F7DC83C-4271-4A53-B657-3272F36A9E98}"/>
                      </a:ext>
                    </a:extLst>
                  </wp:docPr>
                  <wp:cNvGraphicFramePr/>
                  <a:graphic xmlns:a="http://schemas.openxmlformats.org/drawingml/2006/main">
                    <a:graphicData uri="http://schemas.openxmlformats.org/drawingml/2006/picture">
                      <pic:pic xmlns:pic="http://schemas.openxmlformats.org/drawingml/2006/picture">
                        <pic:nvPicPr>
                          <pic:cNvPr id="28" name="BExBDP6HNAAJUM39SE5G2C8BKNRQ" descr="1TM64TL2QIMYV7WYSV2VLGXY4" hidden="1">
                            <a:extLst>
                              <a:ext uri="{FF2B5EF4-FFF2-40B4-BE49-F238E27FC236}">
                                <a16:creationId xmlns:a16="http://schemas.microsoft.com/office/drawing/2014/main" id="{7F7DC83C-4271-4A53-B657-3272F36A9E98}"/>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63360" behindDoc="0" locked="0" layoutInCell="1" allowOverlap="1" wp14:anchorId="4E4DBFEA" wp14:editId="17C8454F">
                  <wp:simplePos x="0" y="0"/>
                  <wp:positionH relativeFrom="column">
                    <wp:posOffset>0</wp:posOffset>
                  </wp:positionH>
                  <wp:positionV relativeFrom="paragraph">
                    <wp:posOffset>0</wp:posOffset>
                  </wp:positionV>
                  <wp:extent cx="123825" cy="123825"/>
                  <wp:effectExtent l="0" t="0" r="9525" b="9525"/>
                  <wp:wrapNone/>
                  <wp:docPr id="48" name="Obrázek 48" descr="D6ZNRZJ7EX4GZT9RO8LE0C905" hidden="1">
                    <a:extLst xmlns:a="http://schemas.openxmlformats.org/drawingml/2006/main">
                      <a:ext uri="{FF2B5EF4-FFF2-40B4-BE49-F238E27FC236}">
                        <a16:creationId xmlns:a16="http://schemas.microsoft.com/office/drawing/2014/main" id="{666ADCCD-CBEB-448B-88E2-4821DBF7B691}"/>
                      </a:ext>
                    </a:extLst>
                  </wp:docPr>
                  <wp:cNvGraphicFramePr/>
                  <a:graphic xmlns:a="http://schemas.openxmlformats.org/drawingml/2006/main">
                    <a:graphicData uri="http://schemas.openxmlformats.org/drawingml/2006/picture">
                      <pic:pic xmlns:pic="http://schemas.openxmlformats.org/drawingml/2006/picture">
                        <pic:nvPicPr>
                          <pic:cNvPr id="29" name="BExQEGJP61DL2NZY6LMBHBZ0J5YT" descr="D6ZNRZJ7EX4GZT9RO8LE0C905" hidden="1">
                            <a:extLst>
                              <a:ext uri="{FF2B5EF4-FFF2-40B4-BE49-F238E27FC236}">
                                <a16:creationId xmlns:a16="http://schemas.microsoft.com/office/drawing/2014/main" id="{666ADCCD-CBEB-448B-88E2-4821DBF7B691}"/>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64384" behindDoc="0" locked="0" layoutInCell="1" allowOverlap="1" wp14:anchorId="79179E3E" wp14:editId="1A1EB9B8">
                  <wp:simplePos x="0" y="0"/>
                  <wp:positionH relativeFrom="column">
                    <wp:posOffset>0</wp:posOffset>
                  </wp:positionH>
                  <wp:positionV relativeFrom="paragraph">
                    <wp:posOffset>0</wp:posOffset>
                  </wp:positionV>
                  <wp:extent cx="123825" cy="123825"/>
                  <wp:effectExtent l="0" t="0" r="9525" b="9525"/>
                  <wp:wrapNone/>
                  <wp:docPr id="30" name="Obrázek 30" descr="MJ6976KI2UH1IE8M227DUYXMJ" hidden="1">
                    <a:extLst xmlns:a="http://schemas.openxmlformats.org/drawingml/2006/main">
                      <a:ext uri="{FF2B5EF4-FFF2-40B4-BE49-F238E27FC236}">
                        <a16:creationId xmlns:a16="http://schemas.microsoft.com/office/drawing/2014/main" id="{CF23F3F4-8772-4250-A791-D5F22733C113}"/>
                      </a:ext>
                    </a:extLst>
                  </wp:docPr>
                  <wp:cNvGraphicFramePr/>
                  <a:graphic xmlns:a="http://schemas.openxmlformats.org/drawingml/2006/main">
                    <a:graphicData uri="http://schemas.openxmlformats.org/drawingml/2006/picture">
                      <pic:pic xmlns:pic="http://schemas.openxmlformats.org/drawingml/2006/picture">
                        <pic:nvPicPr>
                          <pic:cNvPr id="30" name="BExTY1BCS6HZIF6HI5491FGHDVAE" descr="MJ6976KI2UH1IE8M227DUYXMJ" hidden="1">
                            <a:extLst>
                              <a:ext uri="{FF2B5EF4-FFF2-40B4-BE49-F238E27FC236}">
                                <a16:creationId xmlns:a16="http://schemas.microsoft.com/office/drawing/2014/main" id="{CF23F3F4-8772-4250-A791-D5F22733C113}"/>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65408" behindDoc="0" locked="0" layoutInCell="1" allowOverlap="1" wp14:anchorId="27C791CD" wp14:editId="2E3123AA">
                  <wp:simplePos x="0" y="0"/>
                  <wp:positionH relativeFrom="column">
                    <wp:posOffset>0</wp:posOffset>
                  </wp:positionH>
                  <wp:positionV relativeFrom="paragraph">
                    <wp:posOffset>0</wp:posOffset>
                  </wp:positionV>
                  <wp:extent cx="123825" cy="123825"/>
                  <wp:effectExtent l="0" t="0" r="9525" b="9525"/>
                  <wp:wrapNone/>
                  <wp:docPr id="31" name="Obrázek 31" hidden="1">
                    <a:extLst xmlns:a="http://schemas.openxmlformats.org/drawingml/2006/main">
                      <a:ext uri="{FF2B5EF4-FFF2-40B4-BE49-F238E27FC236}">
                        <a16:creationId xmlns:a16="http://schemas.microsoft.com/office/drawing/2014/main" id="{525E6F2A-234D-4A86-9C54-5E74247B3BCC}"/>
                      </a:ext>
                    </a:extLst>
                  </wp:docPr>
                  <wp:cNvGraphicFramePr/>
                  <a:graphic xmlns:a="http://schemas.openxmlformats.org/drawingml/2006/main">
                    <a:graphicData uri="http://schemas.openxmlformats.org/drawingml/2006/picture">
                      <pic:pic xmlns:pic="http://schemas.openxmlformats.org/drawingml/2006/picture">
                        <pic:nvPicPr>
                          <pic:cNvPr id="31" name="BEx5FXJGJOT93D0J2IRJ3985IUMI" hidden="1">
                            <a:extLst>
                              <a:ext uri="{FF2B5EF4-FFF2-40B4-BE49-F238E27FC236}">
                                <a16:creationId xmlns:a16="http://schemas.microsoft.com/office/drawing/2014/main" id="{525E6F2A-234D-4A86-9C54-5E74247B3BCC}"/>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66432" behindDoc="0" locked="0" layoutInCell="1" allowOverlap="1" wp14:anchorId="2E320175" wp14:editId="4F6EB108">
                  <wp:simplePos x="0" y="0"/>
                  <wp:positionH relativeFrom="column">
                    <wp:posOffset>0</wp:posOffset>
                  </wp:positionH>
                  <wp:positionV relativeFrom="paragraph">
                    <wp:posOffset>0</wp:posOffset>
                  </wp:positionV>
                  <wp:extent cx="123825" cy="123825"/>
                  <wp:effectExtent l="0" t="0" r="9525" b="9525"/>
                  <wp:wrapNone/>
                  <wp:docPr id="33" name="Obrázek 33" descr="MRI962L5PB0E0YWXCIBN82VJH" hidden="1">
                    <a:extLst xmlns:a="http://schemas.openxmlformats.org/drawingml/2006/main">
                      <a:ext uri="{FF2B5EF4-FFF2-40B4-BE49-F238E27FC236}">
                        <a16:creationId xmlns:a16="http://schemas.microsoft.com/office/drawing/2014/main" id="{C948C953-D402-47C8-9A74-EDD2E2A03C3E}"/>
                      </a:ext>
                    </a:extLst>
                  </wp:docPr>
                  <wp:cNvGraphicFramePr/>
                  <a:graphic xmlns:a="http://schemas.openxmlformats.org/drawingml/2006/main">
                    <a:graphicData uri="http://schemas.openxmlformats.org/drawingml/2006/picture">
                      <pic:pic xmlns:pic="http://schemas.openxmlformats.org/drawingml/2006/picture">
                        <pic:nvPicPr>
                          <pic:cNvPr id="33" name="BExS8T38WLC2R738ZC7BDJQAKJAJ" descr="MRI962L5PB0E0YWXCIBN82VJH" hidden="1">
                            <a:extLst>
                              <a:ext uri="{FF2B5EF4-FFF2-40B4-BE49-F238E27FC236}">
                                <a16:creationId xmlns:a16="http://schemas.microsoft.com/office/drawing/2014/main" id="{C948C953-D402-47C8-9A74-EDD2E2A03C3E}"/>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67456" behindDoc="0" locked="0" layoutInCell="1" allowOverlap="1" wp14:anchorId="648A5D57" wp14:editId="2B2BBFDA">
                  <wp:simplePos x="0" y="0"/>
                  <wp:positionH relativeFrom="column">
                    <wp:posOffset>0</wp:posOffset>
                  </wp:positionH>
                  <wp:positionV relativeFrom="paragraph">
                    <wp:posOffset>0</wp:posOffset>
                  </wp:positionV>
                  <wp:extent cx="123825" cy="123825"/>
                  <wp:effectExtent l="0" t="0" r="9525" b="9525"/>
                  <wp:wrapNone/>
                  <wp:docPr id="34" name="Obrázek 34" descr="7DJ9FILZD2YPS6X1JBP9E76TU" hidden="1">
                    <a:extLst xmlns:a="http://schemas.openxmlformats.org/drawingml/2006/main">
                      <a:ext uri="{FF2B5EF4-FFF2-40B4-BE49-F238E27FC236}">
                        <a16:creationId xmlns:a16="http://schemas.microsoft.com/office/drawing/2014/main" id="{56DBA600-1A3F-4A20-8759-BEB9AE049DA2}"/>
                      </a:ext>
                    </a:extLst>
                  </wp:docPr>
                  <wp:cNvGraphicFramePr/>
                  <a:graphic xmlns:a="http://schemas.openxmlformats.org/drawingml/2006/main">
                    <a:graphicData uri="http://schemas.openxmlformats.org/drawingml/2006/picture">
                      <pic:pic xmlns:pic="http://schemas.openxmlformats.org/drawingml/2006/picture">
                        <pic:nvPicPr>
                          <pic:cNvPr id="34" name="BEx5F64BJ6DCM4EJH81D5ZFNPZ0V" descr="7DJ9FILZD2YPS6X1JBP9E76TU" hidden="1">
                            <a:extLst>
                              <a:ext uri="{FF2B5EF4-FFF2-40B4-BE49-F238E27FC236}">
                                <a16:creationId xmlns:a16="http://schemas.microsoft.com/office/drawing/2014/main" id="{56DBA600-1A3F-4A20-8759-BEB9AE049DA2}"/>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68480" behindDoc="0" locked="0" layoutInCell="1" allowOverlap="1" wp14:anchorId="486BE197" wp14:editId="6DBA3E10">
                  <wp:simplePos x="0" y="0"/>
                  <wp:positionH relativeFrom="column">
                    <wp:posOffset>0</wp:posOffset>
                  </wp:positionH>
                  <wp:positionV relativeFrom="paragraph">
                    <wp:posOffset>0</wp:posOffset>
                  </wp:positionV>
                  <wp:extent cx="123825" cy="123825"/>
                  <wp:effectExtent l="0" t="0" r="9525" b="9525"/>
                  <wp:wrapNone/>
                  <wp:docPr id="35" name="Obrázek 35" hidden="1">
                    <a:extLst xmlns:a="http://schemas.openxmlformats.org/drawingml/2006/main">
                      <a:ext uri="{FF2B5EF4-FFF2-40B4-BE49-F238E27FC236}">
                        <a16:creationId xmlns:a16="http://schemas.microsoft.com/office/drawing/2014/main" id="{B2737F2F-C1D5-473F-9AB2-314EA081FD45}"/>
                      </a:ext>
                    </a:extLst>
                  </wp:docPr>
                  <wp:cNvGraphicFramePr/>
                  <a:graphic xmlns:a="http://schemas.openxmlformats.org/drawingml/2006/main">
                    <a:graphicData uri="http://schemas.openxmlformats.org/drawingml/2006/picture">
                      <pic:pic xmlns:pic="http://schemas.openxmlformats.org/drawingml/2006/picture">
                        <pic:nvPicPr>
                          <pic:cNvPr id="35" name="BExQEXXHA3EEXR44LT6RKCDWM6ZT" hidden="1">
                            <a:extLst>
                              <a:ext uri="{FF2B5EF4-FFF2-40B4-BE49-F238E27FC236}">
                                <a16:creationId xmlns:a16="http://schemas.microsoft.com/office/drawing/2014/main" id="{B2737F2F-C1D5-473F-9AB2-314EA081FD45}"/>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69504" behindDoc="0" locked="0" layoutInCell="1" allowOverlap="1" wp14:anchorId="1CEBCE58" wp14:editId="1D57DA6A">
                  <wp:simplePos x="0" y="0"/>
                  <wp:positionH relativeFrom="column">
                    <wp:posOffset>0</wp:posOffset>
                  </wp:positionH>
                  <wp:positionV relativeFrom="paragraph">
                    <wp:posOffset>0</wp:posOffset>
                  </wp:positionV>
                  <wp:extent cx="123825" cy="123825"/>
                  <wp:effectExtent l="0" t="0" r="9525" b="9525"/>
                  <wp:wrapNone/>
                  <wp:docPr id="36" name="Obrázek 36" descr="OALR4L95ELQLZ1Y1LETHM1CS9" hidden="1">
                    <a:extLst xmlns:a="http://schemas.openxmlformats.org/drawingml/2006/main">
                      <a:ext uri="{FF2B5EF4-FFF2-40B4-BE49-F238E27FC236}">
                        <a16:creationId xmlns:a16="http://schemas.microsoft.com/office/drawing/2014/main" id="{1C7DFE66-3DE0-4625-8CCE-86F4ACC404E4}"/>
                      </a:ext>
                    </a:extLst>
                  </wp:docPr>
                  <wp:cNvGraphicFramePr/>
                  <a:graphic xmlns:a="http://schemas.openxmlformats.org/drawingml/2006/main">
                    <a:graphicData uri="http://schemas.openxmlformats.org/drawingml/2006/picture">
                      <pic:pic xmlns:pic="http://schemas.openxmlformats.org/drawingml/2006/picture">
                        <pic:nvPicPr>
                          <pic:cNvPr id="36" name="BEx1X6AMHV6ZK3UJB2BXIJTJHYJU" descr="OALR4L95ELQLZ1Y1LETHM1CS9" hidden="1">
                            <a:extLst>
                              <a:ext uri="{FF2B5EF4-FFF2-40B4-BE49-F238E27FC236}">
                                <a16:creationId xmlns:a16="http://schemas.microsoft.com/office/drawing/2014/main" id="{1C7DFE66-3DE0-4625-8CCE-86F4ACC404E4}"/>
                              </a:ext>
                            </a:extLst>
                          </pic:cNvPr>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70528" behindDoc="0" locked="0" layoutInCell="1" allowOverlap="1" wp14:anchorId="4E62E32F" wp14:editId="42B25146">
                  <wp:simplePos x="0" y="0"/>
                  <wp:positionH relativeFrom="column">
                    <wp:posOffset>0</wp:posOffset>
                  </wp:positionH>
                  <wp:positionV relativeFrom="paragraph">
                    <wp:posOffset>0</wp:posOffset>
                  </wp:positionV>
                  <wp:extent cx="123825" cy="123825"/>
                  <wp:effectExtent l="0" t="0" r="9525" b="9525"/>
                  <wp:wrapNone/>
                  <wp:docPr id="38" name="Obrázek 38" descr="MEW27CPIFG44B7E7HEQUUF5QF" hidden="1">
                    <a:extLst xmlns:a="http://schemas.openxmlformats.org/drawingml/2006/main">
                      <a:ext uri="{FF2B5EF4-FFF2-40B4-BE49-F238E27FC236}">
                        <a16:creationId xmlns:a16="http://schemas.microsoft.com/office/drawing/2014/main" id="{11863AB3-5988-4896-838A-3D4FE27ED878}"/>
                      </a:ext>
                    </a:extLst>
                  </wp:docPr>
                  <wp:cNvGraphicFramePr/>
                  <a:graphic xmlns:a="http://schemas.openxmlformats.org/drawingml/2006/main">
                    <a:graphicData uri="http://schemas.openxmlformats.org/drawingml/2006/picture">
                      <pic:pic xmlns:pic="http://schemas.openxmlformats.org/drawingml/2006/picture">
                        <pic:nvPicPr>
                          <pic:cNvPr id="38" name="BEx1QZGQZBAWJ8591VXEIPUOVS7X" descr="MEW27CPIFG44B7E7HEQUUF5QF" hidden="1">
                            <a:extLst>
                              <a:ext uri="{FF2B5EF4-FFF2-40B4-BE49-F238E27FC236}">
                                <a16:creationId xmlns:a16="http://schemas.microsoft.com/office/drawing/2014/main" id="{11863AB3-5988-4896-838A-3D4FE27ED878}"/>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71552" behindDoc="0" locked="0" layoutInCell="1" allowOverlap="1" wp14:anchorId="4DE4C40B" wp14:editId="5C41BD20">
                  <wp:simplePos x="0" y="0"/>
                  <wp:positionH relativeFrom="column">
                    <wp:posOffset>0</wp:posOffset>
                  </wp:positionH>
                  <wp:positionV relativeFrom="paragraph">
                    <wp:posOffset>0</wp:posOffset>
                  </wp:positionV>
                  <wp:extent cx="123825" cy="123825"/>
                  <wp:effectExtent l="0" t="0" r="9525" b="9525"/>
                  <wp:wrapNone/>
                  <wp:docPr id="39" name="Obrázek 39" descr="U084VZL15IMB1OFRRAY6GVKAE" hidden="1">
                    <a:extLst xmlns:a="http://schemas.openxmlformats.org/drawingml/2006/main">
                      <a:ext uri="{FF2B5EF4-FFF2-40B4-BE49-F238E27FC236}">
                        <a16:creationId xmlns:a16="http://schemas.microsoft.com/office/drawing/2014/main" id="{80FF6661-A429-42AF-8969-07ED933C1A3C}"/>
                      </a:ext>
                    </a:extLst>
                  </wp:docPr>
                  <wp:cNvGraphicFramePr/>
                  <a:graphic xmlns:a="http://schemas.openxmlformats.org/drawingml/2006/main">
                    <a:graphicData uri="http://schemas.openxmlformats.org/drawingml/2006/picture">
                      <pic:pic xmlns:pic="http://schemas.openxmlformats.org/drawingml/2006/picture">
                        <pic:nvPicPr>
                          <pic:cNvPr id="39" name="BExMF7LICJLPXSHM63A6EQ79YQKG" descr="U084VZL15IMB1OFRRAY6GVKAE" hidden="1">
                            <a:extLst>
                              <a:ext uri="{FF2B5EF4-FFF2-40B4-BE49-F238E27FC236}">
                                <a16:creationId xmlns:a16="http://schemas.microsoft.com/office/drawing/2014/main" id="{80FF6661-A429-42AF-8969-07ED933C1A3C}"/>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72576" behindDoc="0" locked="0" layoutInCell="1" allowOverlap="1" wp14:anchorId="61015A60" wp14:editId="0BF50858">
                  <wp:simplePos x="0" y="0"/>
                  <wp:positionH relativeFrom="column">
                    <wp:posOffset>0</wp:posOffset>
                  </wp:positionH>
                  <wp:positionV relativeFrom="paragraph">
                    <wp:posOffset>0</wp:posOffset>
                  </wp:positionV>
                  <wp:extent cx="123825" cy="123825"/>
                  <wp:effectExtent l="0" t="0" r="9525" b="9525"/>
                  <wp:wrapNone/>
                  <wp:docPr id="40" name="Obrázek 40" descr="ZRF0KB1IYQSNV63CTXT25G67G" hidden="1">
                    <a:extLst xmlns:a="http://schemas.openxmlformats.org/drawingml/2006/main">
                      <a:ext uri="{FF2B5EF4-FFF2-40B4-BE49-F238E27FC236}">
                        <a16:creationId xmlns:a16="http://schemas.microsoft.com/office/drawing/2014/main" id="{B6A923AF-A65B-4E3F-913C-7782805B5DEC}"/>
                      </a:ext>
                    </a:extLst>
                  </wp:docPr>
                  <wp:cNvGraphicFramePr/>
                  <a:graphic xmlns:a="http://schemas.openxmlformats.org/drawingml/2006/main">
                    <a:graphicData uri="http://schemas.openxmlformats.org/drawingml/2006/picture">
                      <pic:pic xmlns:pic="http://schemas.openxmlformats.org/drawingml/2006/picture">
                        <pic:nvPicPr>
                          <pic:cNvPr id="40" name="BExS343F8GCKP6HTF9Y97L133DX8" descr="ZRF0KB1IYQSNV63CTXT25G67G" hidden="1">
                            <a:extLst>
                              <a:ext uri="{FF2B5EF4-FFF2-40B4-BE49-F238E27FC236}">
                                <a16:creationId xmlns:a16="http://schemas.microsoft.com/office/drawing/2014/main" id="{B6A923AF-A65B-4E3F-913C-7782805B5DEC}"/>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73600" behindDoc="0" locked="0" layoutInCell="1" allowOverlap="1" wp14:anchorId="524DC7EC" wp14:editId="0CFB8C2B">
                  <wp:simplePos x="0" y="0"/>
                  <wp:positionH relativeFrom="column">
                    <wp:posOffset>0</wp:posOffset>
                  </wp:positionH>
                  <wp:positionV relativeFrom="paragraph">
                    <wp:posOffset>0</wp:posOffset>
                  </wp:positionV>
                  <wp:extent cx="123825" cy="123825"/>
                  <wp:effectExtent l="0" t="0" r="9525" b="9525"/>
                  <wp:wrapNone/>
                  <wp:docPr id="41" name="Obrázek 41" descr="78CUMI0OVLYJRSDRQ3V2YX812" hidden="1">
                    <a:extLst xmlns:a="http://schemas.openxmlformats.org/drawingml/2006/main">
                      <a:ext uri="{FF2B5EF4-FFF2-40B4-BE49-F238E27FC236}">
                        <a16:creationId xmlns:a16="http://schemas.microsoft.com/office/drawing/2014/main" id="{AFBD5698-4AE5-444F-8073-273FF0AC5CEC}"/>
                      </a:ext>
                    </a:extLst>
                  </wp:docPr>
                  <wp:cNvGraphicFramePr/>
                  <a:graphic xmlns:a="http://schemas.openxmlformats.org/drawingml/2006/main">
                    <a:graphicData uri="http://schemas.openxmlformats.org/drawingml/2006/picture">
                      <pic:pic xmlns:pic="http://schemas.openxmlformats.org/drawingml/2006/picture">
                        <pic:nvPicPr>
                          <pic:cNvPr id="41" name="BExZMRC09W87CY4B73NPZMNH21AH" descr="78CUMI0OVLYJRSDRQ3V2YX812" hidden="1">
                            <a:extLst>
                              <a:ext uri="{FF2B5EF4-FFF2-40B4-BE49-F238E27FC236}">
                                <a16:creationId xmlns:a16="http://schemas.microsoft.com/office/drawing/2014/main" id="{AFBD5698-4AE5-444F-8073-273FF0AC5CEC}"/>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74624" behindDoc="0" locked="0" layoutInCell="1" allowOverlap="1" wp14:anchorId="293D0286" wp14:editId="24968B4C">
                  <wp:simplePos x="0" y="0"/>
                  <wp:positionH relativeFrom="column">
                    <wp:posOffset>0</wp:posOffset>
                  </wp:positionH>
                  <wp:positionV relativeFrom="paragraph">
                    <wp:posOffset>0</wp:posOffset>
                  </wp:positionV>
                  <wp:extent cx="123825" cy="123825"/>
                  <wp:effectExtent l="0" t="0" r="9525" b="9525"/>
                  <wp:wrapNone/>
                  <wp:docPr id="42" name="Obrázek 42" descr="TXSMH2MTH86CYKA26740RQPUC" hidden="1">
                    <a:extLst xmlns:a="http://schemas.openxmlformats.org/drawingml/2006/main">
                      <a:ext uri="{FF2B5EF4-FFF2-40B4-BE49-F238E27FC236}">
                        <a16:creationId xmlns:a16="http://schemas.microsoft.com/office/drawing/2014/main" id="{32AA5ECB-5A1D-4149-8A9F-917E12962B93}"/>
                      </a:ext>
                    </a:extLst>
                  </wp:docPr>
                  <wp:cNvGraphicFramePr/>
                  <a:graphic xmlns:a="http://schemas.openxmlformats.org/drawingml/2006/main">
                    <a:graphicData uri="http://schemas.openxmlformats.org/drawingml/2006/picture">
                      <pic:pic xmlns:pic="http://schemas.openxmlformats.org/drawingml/2006/picture">
                        <pic:nvPicPr>
                          <pic:cNvPr id="42" name="BExZXVFJ4DY4I24AARDT4AMP6EN1" descr="TXSMH2MTH86CYKA26740RQPUC" hidden="1">
                            <a:extLst>
                              <a:ext uri="{FF2B5EF4-FFF2-40B4-BE49-F238E27FC236}">
                                <a16:creationId xmlns:a16="http://schemas.microsoft.com/office/drawing/2014/main" id="{32AA5ECB-5A1D-4149-8A9F-917E12962B93}"/>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75648" behindDoc="0" locked="0" layoutInCell="1" allowOverlap="1" wp14:anchorId="3E6ABA6D" wp14:editId="1F7EBCF1">
                  <wp:simplePos x="0" y="0"/>
                  <wp:positionH relativeFrom="column">
                    <wp:posOffset>0</wp:posOffset>
                  </wp:positionH>
                  <wp:positionV relativeFrom="paragraph">
                    <wp:posOffset>0</wp:posOffset>
                  </wp:positionV>
                  <wp:extent cx="123825" cy="123825"/>
                  <wp:effectExtent l="0" t="0" r="9525" b="9525"/>
                  <wp:wrapNone/>
                  <wp:docPr id="43" name="Obrázek 43" descr="9BNF49V0R6VVYPHEVMJ3ABDQZ" hidden="1">
                    <a:extLst xmlns:a="http://schemas.openxmlformats.org/drawingml/2006/main">
                      <a:ext uri="{FF2B5EF4-FFF2-40B4-BE49-F238E27FC236}">
                        <a16:creationId xmlns:a16="http://schemas.microsoft.com/office/drawing/2014/main" id="{28096D22-5FDE-4221-9D15-BC2585A40756}"/>
                      </a:ext>
                    </a:extLst>
                  </wp:docPr>
                  <wp:cNvGraphicFramePr/>
                  <a:graphic xmlns:a="http://schemas.openxmlformats.org/drawingml/2006/main">
                    <a:graphicData uri="http://schemas.openxmlformats.org/drawingml/2006/picture">
                      <pic:pic xmlns:pic="http://schemas.openxmlformats.org/drawingml/2006/picture">
                        <pic:nvPicPr>
                          <pic:cNvPr id="43" name="BExOCUIOFQWUGTBU5ESTW3EYEP5C" descr="9BNF49V0R6VVYPHEVMJ3ABDQZ" hidden="1">
                            <a:extLst>
                              <a:ext uri="{FF2B5EF4-FFF2-40B4-BE49-F238E27FC236}">
                                <a16:creationId xmlns:a16="http://schemas.microsoft.com/office/drawing/2014/main" id="{28096D22-5FDE-4221-9D15-BC2585A40756}"/>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76672" behindDoc="0" locked="0" layoutInCell="1" allowOverlap="1" wp14:anchorId="5C233F1E" wp14:editId="4F394C5F">
                  <wp:simplePos x="0" y="0"/>
                  <wp:positionH relativeFrom="column">
                    <wp:posOffset>0</wp:posOffset>
                  </wp:positionH>
                  <wp:positionV relativeFrom="paragraph">
                    <wp:posOffset>0</wp:posOffset>
                  </wp:positionV>
                  <wp:extent cx="123825" cy="123825"/>
                  <wp:effectExtent l="0" t="0" r="9525" b="9525"/>
                  <wp:wrapNone/>
                  <wp:docPr id="44" name="Obrázek 44" descr="3INNIMMPDBB0JF37L81M6ID21" hidden="1">
                    <a:extLst xmlns:a="http://schemas.openxmlformats.org/drawingml/2006/main">
                      <a:ext uri="{FF2B5EF4-FFF2-40B4-BE49-F238E27FC236}">
                        <a16:creationId xmlns:a16="http://schemas.microsoft.com/office/drawing/2014/main" id="{9F07E582-DAED-41B2-A389-24C8F234AF19}"/>
                      </a:ext>
                    </a:extLst>
                  </wp:docPr>
                  <wp:cNvGraphicFramePr/>
                  <a:graphic xmlns:a="http://schemas.openxmlformats.org/drawingml/2006/main">
                    <a:graphicData uri="http://schemas.openxmlformats.org/drawingml/2006/picture">
                      <pic:pic xmlns:pic="http://schemas.openxmlformats.org/drawingml/2006/picture">
                        <pic:nvPicPr>
                          <pic:cNvPr id="44" name="BExU65O9OE4B4MQ2A3OYH13M8BZJ" descr="3INNIMMPDBB0JF37L81M6ID21" hidden="1">
                            <a:extLst>
                              <a:ext uri="{FF2B5EF4-FFF2-40B4-BE49-F238E27FC236}">
                                <a16:creationId xmlns:a16="http://schemas.microsoft.com/office/drawing/2014/main" id="{9F07E582-DAED-41B2-A389-24C8F234AF19}"/>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77696" behindDoc="0" locked="0" layoutInCell="1" allowOverlap="1" wp14:anchorId="6433B69F" wp14:editId="2EF1D0FF">
                  <wp:simplePos x="0" y="0"/>
                  <wp:positionH relativeFrom="column">
                    <wp:posOffset>0</wp:posOffset>
                  </wp:positionH>
                  <wp:positionV relativeFrom="paragraph">
                    <wp:posOffset>0</wp:posOffset>
                  </wp:positionV>
                  <wp:extent cx="123825" cy="123825"/>
                  <wp:effectExtent l="0" t="0" r="9525" b="9525"/>
                  <wp:wrapNone/>
                  <wp:docPr id="45" name="Obrázek 45" descr="S9JM17GP1802LHN4GT14BJYIC" hidden="1">
                    <a:extLst xmlns:a="http://schemas.openxmlformats.org/drawingml/2006/main">
                      <a:ext uri="{FF2B5EF4-FFF2-40B4-BE49-F238E27FC236}">
                        <a16:creationId xmlns:a16="http://schemas.microsoft.com/office/drawing/2014/main" id="{317EEDDE-81ED-4933-8FCB-880B005A1435}"/>
                      </a:ext>
                    </a:extLst>
                  </wp:docPr>
                  <wp:cNvGraphicFramePr/>
                  <a:graphic xmlns:a="http://schemas.openxmlformats.org/drawingml/2006/main">
                    <a:graphicData uri="http://schemas.openxmlformats.org/drawingml/2006/picture">
                      <pic:pic xmlns:pic="http://schemas.openxmlformats.org/drawingml/2006/picture">
                        <pic:nvPicPr>
                          <pic:cNvPr id="45" name="BExOPRCR0UW7TKXSV5WDTL348FGL" descr="S9JM17GP1802LHN4GT14BJYIC" hidden="1">
                            <a:extLst>
                              <a:ext uri="{FF2B5EF4-FFF2-40B4-BE49-F238E27FC236}">
                                <a16:creationId xmlns:a16="http://schemas.microsoft.com/office/drawing/2014/main" id="{317EEDDE-81ED-4933-8FCB-880B005A1435}"/>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78720" behindDoc="0" locked="0" layoutInCell="1" allowOverlap="1" wp14:anchorId="0DEB9B4F" wp14:editId="22B1E2EB">
                  <wp:simplePos x="0" y="0"/>
                  <wp:positionH relativeFrom="column">
                    <wp:posOffset>0</wp:posOffset>
                  </wp:positionH>
                  <wp:positionV relativeFrom="paragraph">
                    <wp:posOffset>0</wp:posOffset>
                  </wp:positionV>
                  <wp:extent cx="123825" cy="123825"/>
                  <wp:effectExtent l="0" t="0" r="9525" b="9525"/>
                  <wp:wrapNone/>
                  <wp:docPr id="46" name="Obrázek 46" descr="9CN2Y88X8WYV1HWZG1QILY9BK" hidden="1">
                    <a:extLst xmlns:a="http://schemas.openxmlformats.org/drawingml/2006/main">
                      <a:ext uri="{FF2B5EF4-FFF2-40B4-BE49-F238E27FC236}">
                        <a16:creationId xmlns:a16="http://schemas.microsoft.com/office/drawing/2014/main" id="{9F796C81-65AF-4E6A-AF15-295015A79D7B}"/>
                      </a:ext>
                    </a:extLst>
                  </wp:docPr>
                  <wp:cNvGraphicFramePr/>
                  <a:graphic xmlns:a="http://schemas.openxmlformats.org/drawingml/2006/main">
                    <a:graphicData uri="http://schemas.openxmlformats.org/drawingml/2006/picture">
                      <pic:pic xmlns:pic="http://schemas.openxmlformats.org/drawingml/2006/picture">
                        <pic:nvPicPr>
                          <pic:cNvPr id="46" name="BEx5OESAY2W8SEGI3TSB65EHJ04B" descr="9CN2Y88X8WYV1HWZG1QILY9BK" hidden="1">
                            <a:extLst>
                              <a:ext uri="{FF2B5EF4-FFF2-40B4-BE49-F238E27FC236}">
                                <a16:creationId xmlns:a16="http://schemas.microsoft.com/office/drawing/2014/main" id="{9F796C81-65AF-4E6A-AF15-295015A79D7B}"/>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noProof/>
                <w:kern w:val="0"/>
                <w:sz w:val="16"/>
                <w:szCs w:val="16"/>
                <w:lang w:eastAsia="cs-CZ"/>
              </w:rPr>
              <w:drawing>
                <wp:anchor distT="0" distB="0" distL="114300" distR="114300" simplePos="0" relativeHeight="251679744" behindDoc="0" locked="0" layoutInCell="1" allowOverlap="1" wp14:anchorId="1D5B1436" wp14:editId="4A230FFE">
                  <wp:simplePos x="0" y="0"/>
                  <wp:positionH relativeFrom="column">
                    <wp:posOffset>0</wp:posOffset>
                  </wp:positionH>
                  <wp:positionV relativeFrom="paragraph">
                    <wp:posOffset>0</wp:posOffset>
                  </wp:positionV>
                  <wp:extent cx="123825" cy="123825"/>
                  <wp:effectExtent l="0" t="0" r="9525" b="9525"/>
                  <wp:wrapNone/>
                  <wp:docPr id="47" name="Obrázek 47" descr="AZ9ST0XDIOP50HSUFO5V31BR0" hidden="1">
                    <a:extLst xmlns:a="http://schemas.openxmlformats.org/drawingml/2006/main">
                      <a:ext uri="{FF2B5EF4-FFF2-40B4-BE49-F238E27FC236}">
                        <a16:creationId xmlns:a16="http://schemas.microsoft.com/office/drawing/2014/main" id="{67F977F3-1147-4221-A1CA-D84144A4A179}"/>
                      </a:ext>
                    </a:extLst>
                  </wp:docPr>
                  <wp:cNvGraphicFramePr/>
                  <a:graphic xmlns:a="http://schemas.openxmlformats.org/drawingml/2006/main">
                    <a:graphicData uri="http://schemas.openxmlformats.org/drawingml/2006/picture">
                      <pic:pic xmlns:pic="http://schemas.openxmlformats.org/drawingml/2006/picture">
                        <pic:nvPicPr>
                          <pic:cNvPr id="47" name="BExGMWEQ2BYRY9BAO5T1X850MJN1" descr="AZ9ST0XDIOP50HSUFO5V31BR0" hidden="1">
                            <a:extLst>
                              <a:ext uri="{FF2B5EF4-FFF2-40B4-BE49-F238E27FC236}">
                                <a16:creationId xmlns:a16="http://schemas.microsoft.com/office/drawing/2014/main" id="{67F977F3-1147-4221-A1CA-D84144A4A179}"/>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2063EE">
              <w:rPr>
                <w:rFonts w:ascii="Arial" w:eastAsia="Times New Roman" w:hAnsi="Arial" w:cs="Arial"/>
                <w:kern w:val="0"/>
                <w:sz w:val="16"/>
                <w:szCs w:val="16"/>
                <w:lang w:eastAsia="cs-CZ"/>
              </w:rPr>
              <w:t> </w:t>
            </w:r>
          </w:p>
        </w:tc>
        <w:tc>
          <w:tcPr>
            <w:tcW w:w="727" w:type="dxa"/>
            <w:tcBorders>
              <w:top w:val="nil"/>
              <w:left w:val="nil"/>
              <w:bottom w:val="single" w:sz="4" w:space="0" w:color="000080"/>
              <w:right w:val="single" w:sz="4" w:space="0" w:color="000080"/>
            </w:tcBorders>
            <w:shd w:val="clear" w:color="auto" w:fill="auto"/>
            <w:noWrap/>
            <w:vAlign w:val="center"/>
            <w:hideMark/>
          </w:tcPr>
          <w:p w14:paraId="0ED8B3BD"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88" w:type="dxa"/>
            <w:tcBorders>
              <w:top w:val="nil"/>
              <w:left w:val="nil"/>
              <w:bottom w:val="single" w:sz="4" w:space="0" w:color="auto"/>
              <w:right w:val="single" w:sz="4" w:space="0" w:color="auto"/>
            </w:tcBorders>
            <w:shd w:val="clear" w:color="auto" w:fill="auto"/>
            <w:noWrap/>
            <w:vAlign w:val="bottom"/>
            <w:hideMark/>
          </w:tcPr>
          <w:p w14:paraId="2A741F6C"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87" w:type="dxa"/>
            <w:tcBorders>
              <w:top w:val="nil"/>
              <w:left w:val="nil"/>
              <w:bottom w:val="nil"/>
              <w:right w:val="nil"/>
            </w:tcBorders>
            <w:shd w:val="clear" w:color="auto" w:fill="auto"/>
            <w:noWrap/>
            <w:vAlign w:val="bottom"/>
            <w:hideMark/>
          </w:tcPr>
          <w:p w14:paraId="43E629D5"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p>
        </w:tc>
        <w:tc>
          <w:tcPr>
            <w:tcW w:w="414" w:type="dxa"/>
            <w:tcBorders>
              <w:top w:val="nil"/>
              <w:left w:val="nil"/>
              <w:bottom w:val="nil"/>
              <w:right w:val="nil"/>
            </w:tcBorders>
            <w:shd w:val="clear" w:color="auto" w:fill="auto"/>
            <w:noWrap/>
            <w:vAlign w:val="bottom"/>
            <w:hideMark/>
          </w:tcPr>
          <w:p w14:paraId="6FDFA1AC"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714A46C2"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39C072E0" w14:textId="77777777" w:rsidTr="005A6D49">
        <w:trPr>
          <w:trHeight w:val="300"/>
        </w:trPr>
        <w:tc>
          <w:tcPr>
            <w:tcW w:w="380" w:type="dxa"/>
            <w:tcBorders>
              <w:top w:val="nil"/>
              <w:left w:val="single" w:sz="4" w:space="0" w:color="auto"/>
              <w:bottom w:val="single" w:sz="4" w:space="0" w:color="auto"/>
              <w:right w:val="single" w:sz="4" w:space="0" w:color="auto"/>
            </w:tcBorders>
            <w:shd w:val="clear" w:color="000000" w:fill="D6DCE4"/>
            <w:noWrap/>
            <w:vAlign w:val="bottom"/>
            <w:hideMark/>
          </w:tcPr>
          <w:p w14:paraId="36B397A8"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12</w:t>
            </w:r>
          </w:p>
        </w:tc>
        <w:tc>
          <w:tcPr>
            <w:tcW w:w="460" w:type="dxa"/>
            <w:tcBorders>
              <w:top w:val="nil"/>
              <w:left w:val="nil"/>
              <w:bottom w:val="single" w:sz="4" w:space="0" w:color="auto"/>
              <w:right w:val="single" w:sz="4" w:space="0" w:color="auto"/>
            </w:tcBorders>
            <w:shd w:val="clear" w:color="auto" w:fill="auto"/>
            <w:noWrap/>
            <w:vAlign w:val="bottom"/>
            <w:hideMark/>
          </w:tcPr>
          <w:p w14:paraId="22CDC639"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color w:val="000000"/>
                <w:kern w:val="0"/>
                <w:sz w:val="16"/>
                <w:szCs w:val="16"/>
                <w:lang w:eastAsia="cs-CZ"/>
              </w:rPr>
            </w:pPr>
            <w:r w:rsidRPr="002063EE">
              <w:rPr>
                <w:rFonts w:ascii="Times New Roman" w:eastAsia="Times New Roman" w:hAnsi="Times New Roman" w:cs="Times New Roman"/>
                <w:color w:val="000000"/>
                <w:kern w:val="0"/>
                <w:sz w:val="16"/>
                <w:szCs w:val="16"/>
                <w:lang w:eastAsia="cs-CZ"/>
              </w:rPr>
              <w:t> </w:t>
            </w:r>
          </w:p>
        </w:tc>
        <w:tc>
          <w:tcPr>
            <w:tcW w:w="788" w:type="dxa"/>
            <w:tcBorders>
              <w:top w:val="nil"/>
              <w:left w:val="single" w:sz="4" w:space="0" w:color="000080"/>
              <w:bottom w:val="single" w:sz="4" w:space="0" w:color="000080"/>
              <w:right w:val="single" w:sz="4" w:space="0" w:color="000080"/>
            </w:tcBorders>
            <w:shd w:val="clear" w:color="auto" w:fill="auto"/>
            <w:noWrap/>
            <w:vAlign w:val="center"/>
            <w:hideMark/>
          </w:tcPr>
          <w:p w14:paraId="4B3A4968" w14:textId="77777777" w:rsidR="000F2EF7" w:rsidRPr="002063EE" w:rsidRDefault="000F2EF7" w:rsidP="005A6D49">
            <w:pPr>
              <w:widowControl/>
              <w:suppressAutoHyphens w:val="0"/>
              <w:autoSpaceDN/>
              <w:spacing w:after="0" w:line="240" w:lineRule="auto"/>
              <w:jc w:val="center"/>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40" w:type="dxa"/>
            <w:tcBorders>
              <w:top w:val="nil"/>
              <w:left w:val="nil"/>
              <w:bottom w:val="single" w:sz="4" w:space="0" w:color="000080"/>
              <w:right w:val="single" w:sz="4" w:space="0" w:color="000080"/>
            </w:tcBorders>
            <w:shd w:val="clear" w:color="auto" w:fill="auto"/>
            <w:noWrap/>
            <w:vAlign w:val="center"/>
            <w:hideMark/>
          </w:tcPr>
          <w:p w14:paraId="161EE650"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14" w:type="dxa"/>
            <w:tcBorders>
              <w:top w:val="nil"/>
              <w:left w:val="nil"/>
              <w:bottom w:val="single" w:sz="4" w:space="0" w:color="000080"/>
              <w:right w:val="single" w:sz="4" w:space="0" w:color="000080"/>
            </w:tcBorders>
            <w:shd w:val="clear" w:color="auto" w:fill="auto"/>
            <w:noWrap/>
            <w:vAlign w:val="center"/>
            <w:hideMark/>
          </w:tcPr>
          <w:p w14:paraId="3A76422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65" w:type="dxa"/>
            <w:tcBorders>
              <w:top w:val="nil"/>
              <w:left w:val="nil"/>
              <w:bottom w:val="single" w:sz="4" w:space="0" w:color="000080"/>
              <w:right w:val="single" w:sz="4" w:space="0" w:color="000080"/>
            </w:tcBorders>
            <w:shd w:val="clear" w:color="auto" w:fill="auto"/>
            <w:noWrap/>
            <w:vAlign w:val="center"/>
            <w:hideMark/>
          </w:tcPr>
          <w:p w14:paraId="65D3FF98"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110163FB"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7D654E06"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34" w:type="dxa"/>
            <w:tcBorders>
              <w:top w:val="nil"/>
              <w:left w:val="nil"/>
              <w:bottom w:val="single" w:sz="4" w:space="0" w:color="000080"/>
              <w:right w:val="single" w:sz="4" w:space="0" w:color="000080"/>
            </w:tcBorders>
            <w:shd w:val="clear" w:color="auto" w:fill="auto"/>
            <w:noWrap/>
            <w:vAlign w:val="center"/>
            <w:hideMark/>
          </w:tcPr>
          <w:p w14:paraId="326F451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89" w:type="dxa"/>
            <w:tcBorders>
              <w:top w:val="nil"/>
              <w:left w:val="nil"/>
              <w:bottom w:val="single" w:sz="4" w:space="0" w:color="000080"/>
              <w:right w:val="single" w:sz="4" w:space="0" w:color="000080"/>
            </w:tcBorders>
            <w:shd w:val="clear" w:color="auto" w:fill="auto"/>
            <w:noWrap/>
            <w:vAlign w:val="center"/>
            <w:hideMark/>
          </w:tcPr>
          <w:p w14:paraId="71B9BE58"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52" w:type="dxa"/>
            <w:tcBorders>
              <w:top w:val="nil"/>
              <w:left w:val="nil"/>
              <w:bottom w:val="single" w:sz="4" w:space="0" w:color="000080"/>
              <w:right w:val="single" w:sz="4" w:space="0" w:color="000080"/>
            </w:tcBorders>
            <w:shd w:val="clear" w:color="auto" w:fill="auto"/>
            <w:noWrap/>
            <w:vAlign w:val="center"/>
            <w:hideMark/>
          </w:tcPr>
          <w:p w14:paraId="7DC82B01"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67" w:type="dxa"/>
            <w:tcBorders>
              <w:top w:val="nil"/>
              <w:left w:val="nil"/>
              <w:bottom w:val="single" w:sz="4" w:space="0" w:color="000080"/>
              <w:right w:val="single" w:sz="4" w:space="0" w:color="000080"/>
            </w:tcBorders>
            <w:shd w:val="clear" w:color="auto" w:fill="auto"/>
            <w:noWrap/>
            <w:vAlign w:val="center"/>
            <w:hideMark/>
          </w:tcPr>
          <w:p w14:paraId="0326BB14"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7FE3AF86"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34" w:type="dxa"/>
            <w:tcBorders>
              <w:top w:val="nil"/>
              <w:left w:val="nil"/>
              <w:bottom w:val="single" w:sz="4" w:space="0" w:color="auto"/>
              <w:right w:val="single" w:sz="4" w:space="0" w:color="auto"/>
            </w:tcBorders>
            <w:shd w:val="clear" w:color="auto" w:fill="auto"/>
            <w:noWrap/>
            <w:vAlign w:val="center"/>
            <w:hideMark/>
          </w:tcPr>
          <w:p w14:paraId="5CD1AFE6"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89" w:type="dxa"/>
            <w:tcBorders>
              <w:top w:val="nil"/>
              <w:left w:val="nil"/>
              <w:bottom w:val="single" w:sz="4" w:space="0" w:color="auto"/>
              <w:right w:val="single" w:sz="4" w:space="0" w:color="auto"/>
            </w:tcBorders>
            <w:shd w:val="clear" w:color="auto" w:fill="auto"/>
            <w:noWrap/>
            <w:vAlign w:val="center"/>
            <w:hideMark/>
          </w:tcPr>
          <w:p w14:paraId="73560403"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52" w:type="dxa"/>
            <w:tcBorders>
              <w:top w:val="nil"/>
              <w:left w:val="nil"/>
              <w:bottom w:val="single" w:sz="4" w:space="0" w:color="auto"/>
              <w:right w:val="single" w:sz="4" w:space="0" w:color="auto"/>
            </w:tcBorders>
            <w:shd w:val="clear" w:color="auto" w:fill="auto"/>
            <w:noWrap/>
            <w:vAlign w:val="center"/>
            <w:hideMark/>
          </w:tcPr>
          <w:p w14:paraId="45E4D1C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7650FF08"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521" w:type="dxa"/>
            <w:tcBorders>
              <w:top w:val="nil"/>
              <w:left w:val="single" w:sz="4" w:space="0" w:color="000080"/>
              <w:bottom w:val="single" w:sz="4" w:space="0" w:color="000080"/>
              <w:right w:val="single" w:sz="4" w:space="0" w:color="000080"/>
            </w:tcBorders>
            <w:shd w:val="clear" w:color="auto" w:fill="auto"/>
            <w:noWrap/>
            <w:vAlign w:val="center"/>
            <w:hideMark/>
          </w:tcPr>
          <w:p w14:paraId="1C54CF25"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27" w:type="dxa"/>
            <w:tcBorders>
              <w:top w:val="nil"/>
              <w:left w:val="nil"/>
              <w:bottom w:val="single" w:sz="4" w:space="0" w:color="000080"/>
              <w:right w:val="single" w:sz="4" w:space="0" w:color="000080"/>
            </w:tcBorders>
            <w:shd w:val="clear" w:color="auto" w:fill="auto"/>
            <w:noWrap/>
            <w:vAlign w:val="center"/>
            <w:hideMark/>
          </w:tcPr>
          <w:p w14:paraId="7C9B6E04"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88" w:type="dxa"/>
            <w:tcBorders>
              <w:top w:val="nil"/>
              <w:left w:val="nil"/>
              <w:bottom w:val="single" w:sz="4" w:space="0" w:color="auto"/>
              <w:right w:val="single" w:sz="4" w:space="0" w:color="auto"/>
            </w:tcBorders>
            <w:shd w:val="clear" w:color="auto" w:fill="auto"/>
            <w:noWrap/>
            <w:vAlign w:val="bottom"/>
            <w:hideMark/>
          </w:tcPr>
          <w:p w14:paraId="71D89CC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87" w:type="dxa"/>
            <w:tcBorders>
              <w:top w:val="nil"/>
              <w:left w:val="nil"/>
              <w:bottom w:val="nil"/>
              <w:right w:val="nil"/>
            </w:tcBorders>
            <w:shd w:val="clear" w:color="auto" w:fill="auto"/>
            <w:noWrap/>
            <w:vAlign w:val="bottom"/>
            <w:hideMark/>
          </w:tcPr>
          <w:p w14:paraId="1E02FB39"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p>
        </w:tc>
        <w:tc>
          <w:tcPr>
            <w:tcW w:w="414" w:type="dxa"/>
            <w:tcBorders>
              <w:top w:val="nil"/>
              <w:left w:val="nil"/>
              <w:bottom w:val="nil"/>
              <w:right w:val="nil"/>
            </w:tcBorders>
            <w:shd w:val="clear" w:color="auto" w:fill="auto"/>
            <w:noWrap/>
            <w:vAlign w:val="bottom"/>
            <w:hideMark/>
          </w:tcPr>
          <w:p w14:paraId="736C8276"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24D5D105"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372EA325" w14:textId="77777777" w:rsidTr="005A6D49">
        <w:trPr>
          <w:trHeight w:val="300"/>
        </w:trPr>
        <w:tc>
          <w:tcPr>
            <w:tcW w:w="380" w:type="dxa"/>
            <w:tcBorders>
              <w:top w:val="nil"/>
              <w:left w:val="single" w:sz="4" w:space="0" w:color="auto"/>
              <w:bottom w:val="single" w:sz="4" w:space="0" w:color="auto"/>
              <w:right w:val="single" w:sz="4" w:space="0" w:color="auto"/>
            </w:tcBorders>
            <w:shd w:val="clear" w:color="000000" w:fill="D6DCE4"/>
            <w:noWrap/>
            <w:vAlign w:val="bottom"/>
            <w:hideMark/>
          </w:tcPr>
          <w:p w14:paraId="2703CED9"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13</w:t>
            </w:r>
          </w:p>
        </w:tc>
        <w:tc>
          <w:tcPr>
            <w:tcW w:w="460" w:type="dxa"/>
            <w:tcBorders>
              <w:top w:val="nil"/>
              <w:left w:val="nil"/>
              <w:bottom w:val="single" w:sz="4" w:space="0" w:color="auto"/>
              <w:right w:val="single" w:sz="4" w:space="0" w:color="auto"/>
            </w:tcBorders>
            <w:shd w:val="clear" w:color="auto" w:fill="auto"/>
            <w:noWrap/>
            <w:vAlign w:val="center"/>
            <w:hideMark/>
          </w:tcPr>
          <w:p w14:paraId="58231BA5"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788" w:type="dxa"/>
            <w:tcBorders>
              <w:top w:val="nil"/>
              <w:left w:val="single" w:sz="4" w:space="0" w:color="000080"/>
              <w:bottom w:val="single" w:sz="4" w:space="0" w:color="000080"/>
              <w:right w:val="single" w:sz="4" w:space="0" w:color="000080"/>
            </w:tcBorders>
            <w:shd w:val="clear" w:color="auto" w:fill="auto"/>
            <w:noWrap/>
            <w:vAlign w:val="center"/>
            <w:hideMark/>
          </w:tcPr>
          <w:p w14:paraId="55E8675A" w14:textId="77777777" w:rsidR="000F2EF7" w:rsidRPr="002063EE" w:rsidRDefault="000F2EF7" w:rsidP="005A6D49">
            <w:pPr>
              <w:widowControl/>
              <w:suppressAutoHyphens w:val="0"/>
              <w:autoSpaceDN/>
              <w:spacing w:after="0" w:line="240" w:lineRule="auto"/>
              <w:jc w:val="center"/>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40" w:type="dxa"/>
            <w:tcBorders>
              <w:top w:val="nil"/>
              <w:left w:val="nil"/>
              <w:bottom w:val="single" w:sz="4" w:space="0" w:color="000080"/>
              <w:right w:val="single" w:sz="4" w:space="0" w:color="000080"/>
            </w:tcBorders>
            <w:shd w:val="clear" w:color="auto" w:fill="auto"/>
            <w:noWrap/>
            <w:vAlign w:val="center"/>
            <w:hideMark/>
          </w:tcPr>
          <w:p w14:paraId="4FD1BC70"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14" w:type="dxa"/>
            <w:tcBorders>
              <w:top w:val="nil"/>
              <w:left w:val="nil"/>
              <w:bottom w:val="single" w:sz="4" w:space="0" w:color="000080"/>
              <w:right w:val="single" w:sz="4" w:space="0" w:color="000080"/>
            </w:tcBorders>
            <w:shd w:val="clear" w:color="auto" w:fill="auto"/>
            <w:noWrap/>
            <w:vAlign w:val="center"/>
            <w:hideMark/>
          </w:tcPr>
          <w:p w14:paraId="3C36FF3C"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65" w:type="dxa"/>
            <w:tcBorders>
              <w:top w:val="nil"/>
              <w:left w:val="nil"/>
              <w:bottom w:val="single" w:sz="4" w:space="0" w:color="000080"/>
              <w:right w:val="single" w:sz="4" w:space="0" w:color="000080"/>
            </w:tcBorders>
            <w:shd w:val="clear" w:color="auto" w:fill="auto"/>
            <w:noWrap/>
            <w:vAlign w:val="center"/>
            <w:hideMark/>
          </w:tcPr>
          <w:p w14:paraId="24EA85E1"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541EBD7D"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3A583974"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34" w:type="dxa"/>
            <w:tcBorders>
              <w:top w:val="nil"/>
              <w:left w:val="nil"/>
              <w:bottom w:val="single" w:sz="4" w:space="0" w:color="000080"/>
              <w:right w:val="single" w:sz="4" w:space="0" w:color="000080"/>
            </w:tcBorders>
            <w:shd w:val="clear" w:color="auto" w:fill="auto"/>
            <w:noWrap/>
            <w:vAlign w:val="center"/>
            <w:hideMark/>
          </w:tcPr>
          <w:p w14:paraId="65A0F732"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89" w:type="dxa"/>
            <w:tcBorders>
              <w:top w:val="nil"/>
              <w:left w:val="nil"/>
              <w:bottom w:val="single" w:sz="4" w:space="0" w:color="000080"/>
              <w:right w:val="single" w:sz="4" w:space="0" w:color="000080"/>
            </w:tcBorders>
            <w:shd w:val="clear" w:color="auto" w:fill="auto"/>
            <w:noWrap/>
            <w:vAlign w:val="center"/>
            <w:hideMark/>
          </w:tcPr>
          <w:p w14:paraId="6B38341E"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52" w:type="dxa"/>
            <w:tcBorders>
              <w:top w:val="nil"/>
              <w:left w:val="nil"/>
              <w:bottom w:val="single" w:sz="4" w:space="0" w:color="000080"/>
              <w:right w:val="single" w:sz="4" w:space="0" w:color="000080"/>
            </w:tcBorders>
            <w:shd w:val="clear" w:color="auto" w:fill="auto"/>
            <w:noWrap/>
            <w:vAlign w:val="center"/>
            <w:hideMark/>
          </w:tcPr>
          <w:p w14:paraId="663465DF"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67" w:type="dxa"/>
            <w:tcBorders>
              <w:top w:val="nil"/>
              <w:left w:val="nil"/>
              <w:bottom w:val="single" w:sz="4" w:space="0" w:color="000080"/>
              <w:right w:val="single" w:sz="4" w:space="0" w:color="000080"/>
            </w:tcBorders>
            <w:shd w:val="clear" w:color="auto" w:fill="auto"/>
            <w:noWrap/>
            <w:vAlign w:val="center"/>
            <w:hideMark/>
          </w:tcPr>
          <w:p w14:paraId="03350956"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24B3DC3F"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34" w:type="dxa"/>
            <w:tcBorders>
              <w:top w:val="nil"/>
              <w:left w:val="nil"/>
              <w:bottom w:val="single" w:sz="4" w:space="0" w:color="auto"/>
              <w:right w:val="single" w:sz="4" w:space="0" w:color="auto"/>
            </w:tcBorders>
            <w:shd w:val="clear" w:color="auto" w:fill="auto"/>
            <w:noWrap/>
            <w:vAlign w:val="center"/>
            <w:hideMark/>
          </w:tcPr>
          <w:p w14:paraId="2315129D"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89" w:type="dxa"/>
            <w:tcBorders>
              <w:top w:val="nil"/>
              <w:left w:val="nil"/>
              <w:bottom w:val="single" w:sz="4" w:space="0" w:color="auto"/>
              <w:right w:val="single" w:sz="4" w:space="0" w:color="auto"/>
            </w:tcBorders>
            <w:shd w:val="clear" w:color="auto" w:fill="auto"/>
            <w:noWrap/>
            <w:vAlign w:val="center"/>
            <w:hideMark/>
          </w:tcPr>
          <w:p w14:paraId="7A77E494"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52" w:type="dxa"/>
            <w:tcBorders>
              <w:top w:val="nil"/>
              <w:left w:val="nil"/>
              <w:bottom w:val="single" w:sz="4" w:space="0" w:color="auto"/>
              <w:right w:val="single" w:sz="4" w:space="0" w:color="auto"/>
            </w:tcBorders>
            <w:shd w:val="clear" w:color="auto" w:fill="auto"/>
            <w:noWrap/>
            <w:vAlign w:val="center"/>
            <w:hideMark/>
          </w:tcPr>
          <w:p w14:paraId="6488EFE9"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74689815"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521" w:type="dxa"/>
            <w:tcBorders>
              <w:top w:val="nil"/>
              <w:left w:val="single" w:sz="4" w:space="0" w:color="000080"/>
              <w:bottom w:val="single" w:sz="4" w:space="0" w:color="000080"/>
              <w:right w:val="single" w:sz="4" w:space="0" w:color="000080"/>
            </w:tcBorders>
            <w:shd w:val="clear" w:color="auto" w:fill="auto"/>
            <w:noWrap/>
            <w:vAlign w:val="center"/>
            <w:hideMark/>
          </w:tcPr>
          <w:p w14:paraId="6B9F40AF"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27" w:type="dxa"/>
            <w:tcBorders>
              <w:top w:val="nil"/>
              <w:left w:val="nil"/>
              <w:bottom w:val="single" w:sz="4" w:space="0" w:color="000080"/>
              <w:right w:val="single" w:sz="4" w:space="0" w:color="000080"/>
            </w:tcBorders>
            <w:shd w:val="clear" w:color="auto" w:fill="auto"/>
            <w:noWrap/>
            <w:vAlign w:val="center"/>
            <w:hideMark/>
          </w:tcPr>
          <w:p w14:paraId="57815882"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88" w:type="dxa"/>
            <w:tcBorders>
              <w:top w:val="nil"/>
              <w:left w:val="nil"/>
              <w:bottom w:val="single" w:sz="4" w:space="0" w:color="auto"/>
              <w:right w:val="single" w:sz="4" w:space="0" w:color="auto"/>
            </w:tcBorders>
            <w:shd w:val="clear" w:color="auto" w:fill="auto"/>
            <w:noWrap/>
            <w:vAlign w:val="bottom"/>
            <w:hideMark/>
          </w:tcPr>
          <w:p w14:paraId="182D5277"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87" w:type="dxa"/>
            <w:tcBorders>
              <w:top w:val="nil"/>
              <w:left w:val="nil"/>
              <w:bottom w:val="nil"/>
              <w:right w:val="nil"/>
            </w:tcBorders>
            <w:shd w:val="clear" w:color="auto" w:fill="auto"/>
            <w:noWrap/>
            <w:vAlign w:val="bottom"/>
            <w:hideMark/>
          </w:tcPr>
          <w:p w14:paraId="1DC14D8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p>
        </w:tc>
        <w:tc>
          <w:tcPr>
            <w:tcW w:w="414" w:type="dxa"/>
            <w:tcBorders>
              <w:top w:val="nil"/>
              <w:left w:val="nil"/>
              <w:bottom w:val="nil"/>
              <w:right w:val="nil"/>
            </w:tcBorders>
            <w:shd w:val="clear" w:color="auto" w:fill="auto"/>
            <w:noWrap/>
            <w:vAlign w:val="bottom"/>
            <w:hideMark/>
          </w:tcPr>
          <w:p w14:paraId="1BC8645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71BE9387"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3EB85089" w14:textId="77777777" w:rsidTr="005A6D49">
        <w:trPr>
          <w:trHeight w:val="300"/>
        </w:trPr>
        <w:tc>
          <w:tcPr>
            <w:tcW w:w="380" w:type="dxa"/>
            <w:tcBorders>
              <w:top w:val="nil"/>
              <w:left w:val="single" w:sz="4" w:space="0" w:color="auto"/>
              <w:bottom w:val="single" w:sz="4" w:space="0" w:color="auto"/>
              <w:right w:val="single" w:sz="4" w:space="0" w:color="auto"/>
            </w:tcBorders>
            <w:shd w:val="clear" w:color="000000" w:fill="D6DCE4"/>
            <w:noWrap/>
            <w:vAlign w:val="bottom"/>
            <w:hideMark/>
          </w:tcPr>
          <w:p w14:paraId="13359B16" w14:textId="77777777" w:rsidR="000F2EF7" w:rsidRPr="002063EE" w:rsidRDefault="000F2EF7" w:rsidP="005A6D49">
            <w:pPr>
              <w:widowControl/>
              <w:suppressAutoHyphens w:val="0"/>
              <w:autoSpaceDN/>
              <w:spacing w:after="0" w:line="240" w:lineRule="auto"/>
              <w:jc w:val="center"/>
              <w:textAlignment w:val="auto"/>
              <w:rPr>
                <w:rFonts w:ascii="Times New Roman" w:eastAsia="Times New Roman" w:hAnsi="Times New Roman" w:cs="Times New Roman"/>
                <w:b/>
                <w:bCs/>
                <w:kern w:val="0"/>
                <w:sz w:val="16"/>
                <w:szCs w:val="16"/>
                <w:lang w:eastAsia="cs-CZ"/>
              </w:rPr>
            </w:pPr>
            <w:r w:rsidRPr="002063EE">
              <w:rPr>
                <w:rFonts w:ascii="Times New Roman" w:eastAsia="Times New Roman" w:hAnsi="Times New Roman" w:cs="Times New Roman"/>
                <w:b/>
                <w:bCs/>
                <w:kern w:val="0"/>
                <w:sz w:val="16"/>
                <w:szCs w:val="16"/>
                <w:lang w:eastAsia="cs-CZ"/>
              </w:rPr>
              <w:t>14</w:t>
            </w:r>
          </w:p>
        </w:tc>
        <w:tc>
          <w:tcPr>
            <w:tcW w:w="460" w:type="dxa"/>
            <w:tcBorders>
              <w:top w:val="nil"/>
              <w:left w:val="nil"/>
              <w:bottom w:val="single" w:sz="4" w:space="0" w:color="auto"/>
              <w:right w:val="single" w:sz="4" w:space="0" w:color="auto"/>
            </w:tcBorders>
            <w:shd w:val="clear" w:color="auto" w:fill="auto"/>
            <w:noWrap/>
            <w:vAlign w:val="bottom"/>
            <w:hideMark/>
          </w:tcPr>
          <w:p w14:paraId="0A8B49E7"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color w:val="000000"/>
                <w:kern w:val="0"/>
                <w:sz w:val="16"/>
                <w:szCs w:val="16"/>
                <w:lang w:eastAsia="cs-CZ"/>
              </w:rPr>
            </w:pPr>
            <w:r w:rsidRPr="002063EE">
              <w:rPr>
                <w:rFonts w:ascii="Times New Roman" w:eastAsia="Times New Roman" w:hAnsi="Times New Roman" w:cs="Times New Roman"/>
                <w:color w:val="000000"/>
                <w:kern w:val="0"/>
                <w:sz w:val="16"/>
                <w:szCs w:val="16"/>
                <w:lang w:eastAsia="cs-CZ"/>
              </w:rPr>
              <w:t> </w:t>
            </w:r>
          </w:p>
        </w:tc>
        <w:tc>
          <w:tcPr>
            <w:tcW w:w="788" w:type="dxa"/>
            <w:tcBorders>
              <w:top w:val="nil"/>
              <w:left w:val="single" w:sz="4" w:space="0" w:color="000080"/>
              <w:bottom w:val="single" w:sz="4" w:space="0" w:color="000080"/>
              <w:right w:val="single" w:sz="4" w:space="0" w:color="000080"/>
            </w:tcBorders>
            <w:shd w:val="clear" w:color="auto" w:fill="auto"/>
            <w:noWrap/>
            <w:vAlign w:val="center"/>
            <w:hideMark/>
          </w:tcPr>
          <w:p w14:paraId="1C9ECB28" w14:textId="77777777" w:rsidR="000F2EF7" w:rsidRPr="002063EE" w:rsidRDefault="000F2EF7" w:rsidP="005A6D49">
            <w:pPr>
              <w:widowControl/>
              <w:suppressAutoHyphens w:val="0"/>
              <w:autoSpaceDN/>
              <w:spacing w:after="0" w:line="240" w:lineRule="auto"/>
              <w:jc w:val="center"/>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40" w:type="dxa"/>
            <w:tcBorders>
              <w:top w:val="nil"/>
              <w:left w:val="nil"/>
              <w:bottom w:val="single" w:sz="4" w:space="0" w:color="000080"/>
              <w:right w:val="single" w:sz="4" w:space="0" w:color="000080"/>
            </w:tcBorders>
            <w:shd w:val="clear" w:color="auto" w:fill="auto"/>
            <w:noWrap/>
            <w:vAlign w:val="center"/>
            <w:hideMark/>
          </w:tcPr>
          <w:p w14:paraId="12E485C4"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14" w:type="dxa"/>
            <w:tcBorders>
              <w:top w:val="nil"/>
              <w:left w:val="nil"/>
              <w:bottom w:val="single" w:sz="4" w:space="0" w:color="000080"/>
              <w:right w:val="single" w:sz="4" w:space="0" w:color="000080"/>
            </w:tcBorders>
            <w:shd w:val="clear" w:color="auto" w:fill="auto"/>
            <w:noWrap/>
            <w:vAlign w:val="center"/>
            <w:hideMark/>
          </w:tcPr>
          <w:p w14:paraId="63EC679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65" w:type="dxa"/>
            <w:tcBorders>
              <w:top w:val="nil"/>
              <w:left w:val="nil"/>
              <w:bottom w:val="single" w:sz="4" w:space="0" w:color="000080"/>
              <w:right w:val="single" w:sz="4" w:space="0" w:color="000080"/>
            </w:tcBorders>
            <w:shd w:val="clear" w:color="auto" w:fill="auto"/>
            <w:noWrap/>
            <w:vAlign w:val="center"/>
            <w:hideMark/>
          </w:tcPr>
          <w:p w14:paraId="7F4E5527"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7B25C8CD"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87" w:type="dxa"/>
            <w:tcBorders>
              <w:top w:val="nil"/>
              <w:left w:val="nil"/>
              <w:bottom w:val="single" w:sz="4" w:space="0" w:color="000080"/>
              <w:right w:val="single" w:sz="4" w:space="0" w:color="000080"/>
            </w:tcBorders>
            <w:shd w:val="clear" w:color="auto" w:fill="auto"/>
            <w:noWrap/>
            <w:vAlign w:val="center"/>
            <w:hideMark/>
          </w:tcPr>
          <w:p w14:paraId="7395689D"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34" w:type="dxa"/>
            <w:tcBorders>
              <w:top w:val="nil"/>
              <w:left w:val="nil"/>
              <w:bottom w:val="single" w:sz="4" w:space="0" w:color="000080"/>
              <w:right w:val="single" w:sz="4" w:space="0" w:color="000080"/>
            </w:tcBorders>
            <w:shd w:val="clear" w:color="auto" w:fill="auto"/>
            <w:noWrap/>
            <w:vAlign w:val="center"/>
            <w:hideMark/>
          </w:tcPr>
          <w:p w14:paraId="45DB50E3"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89" w:type="dxa"/>
            <w:tcBorders>
              <w:top w:val="nil"/>
              <w:left w:val="nil"/>
              <w:bottom w:val="single" w:sz="4" w:space="0" w:color="000080"/>
              <w:right w:val="single" w:sz="4" w:space="0" w:color="000080"/>
            </w:tcBorders>
            <w:shd w:val="clear" w:color="auto" w:fill="auto"/>
            <w:noWrap/>
            <w:vAlign w:val="center"/>
            <w:hideMark/>
          </w:tcPr>
          <w:p w14:paraId="09BAE611"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452" w:type="dxa"/>
            <w:tcBorders>
              <w:top w:val="nil"/>
              <w:left w:val="nil"/>
              <w:bottom w:val="single" w:sz="4" w:space="0" w:color="000080"/>
              <w:right w:val="single" w:sz="4" w:space="0" w:color="000080"/>
            </w:tcBorders>
            <w:shd w:val="clear" w:color="auto" w:fill="auto"/>
            <w:noWrap/>
            <w:vAlign w:val="center"/>
            <w:hideMark/>
          </w:tcPr>
          <w:p w14:paraId="6218C63B"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567" w:type="dxa"/>
            <w:tcBorders>
              <w:top w:val="nil"/>
              <w:left w:val="nil"/>
              <w:bottom w:val="single" w:sz="4" w:space="0" w:color="000080"/>
              <w:right w:val="single" w:sz="4" w:space="0" w:color="000080"/>
            </w:tcBorders>
            <w:shd w:val="clear" w:color="auto" w:fill="auto"/>
            <w:noWrap/>
            <w:vAlign w:val="center"/>
            <w:hideMark/>
          </w:tcPr>
          <w:p w14:paraId="6B79BE24"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38805CD2"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34" w:type="dxa"/>
            <w:tcBorders>
              <w:top w:val="nil"/>
              <w:left w:val="nil"/>
              <w:bottom w:val="single" w:sz="4" w:space="0" w:color="auto"/>
              <w:right w:val="single" w:sz="4" w:space="0" w:color="auto"/>
            </w:tcBorders>
            <w:shd w:val="clear" w:color="auto" w:fill="auto"/>
            <w:noWrap/>
            <w:vAlign w:val="center"/>
            <w:hideMark/>
          </w:tcPr>
          <w:p w14:paraId="2F75B3F0"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89" w:type="dxa"/>
            <w:tcBorders>
              <w:top w:val="nil"/>
              <w:left w:val="nil"/>
              <w:bottom w:val="single" w:sz="4" w:space="0" w:color="auto"/>
              <w:right w:val="single" w:sz="4" w:space="0" w:color="auto"/>
            </w:tcBorders>
            <w:shd w:val="clear" w:color="auto" w:fill="auto"/>
            <w:noWrap/>
            <w:vAlign w:val="center"/>
            <w:hideMark/>
          </w:tcPr>
          <w:p w14:paraId="5184DB3F"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452" w:type="dxa"/>
            <w:tcBorders>
              <w:top w:val="nil"/>
              <w:left w:val="nil"/>
              <w:bottom w:val="single" w:sz="4" w:space="0" w:color="auto"/>
              <w:right w:val="single" w:sz="4" w:space="0" w:color="auto"/>
            </w:tcBorders>
            <w:shd w:val="clear" w:color="auto" w:fill="auto"/>
            <w:noWrap/>
            <w:vAlign w:val="center"/>
            <w:hideMark/>
          </w:tcPr>
          <w:p w14:paraId="70DBF0A7"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center"/>
            <w:hideMark/>
          </w:tcPr>
          <w:p w14:paraId="40AC1EAB"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521" w:type="dxa"/>
            <w:tcBorders>
              <w:top w:val="nil"/>
              <w:left w:val="single" w:sz="4" w:space="0" w:color="000080"/>
              <w:bottom w:val="single" w:sz="4" w:space="0" w:color="000080"/>
              <w:right w:val="single" w:sz="4" w:space="0" w:color="000080"/>
            </w:tcBorders>
            <w:shd w:val="clear" w:color="auto" w:fill="auto"/>
            <w:noWrap/>
            <w:vAlign w:val="center"/>
            <w:hideMark/>
          </w:tcPr>
          <w:p w14:paraId="26216475"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27" w:type="dxa"/>
            <w:tcBorders>
              <w:top w:val="nil"/>
              <w:left w:val="nil"/>
              <w:bottom w:val="single" w:sz="4" w:space="0" w:color="000080"/>
              <w:right w:val="single" w:sz="4" w:space="0" w:color="000080"/>
            </w:tcBorders>
            <w:shd w:val="clear" w:color="auto" w:fill="auto"/>
            <w:noWrap/>
            <w:vAlign w:val="center"/>
            <w:hideMark/>
          </w:tcPr>
          <w:p w14:paraId="6A17AA47" w14:textId="77777777" w:rsidR="000F2EF7" w:rsidRPr="002063EE" w:rsidRDefault="000F2EF7" w:rsidP="005A6D49">
            <w:pPr>
              <w:widowControl/>
              <w:suppressAutoHyphens w:val="0"/>
              <w:autoSpaceDN/>
              <w:spacing w:after="0" w:line="240" w:lineRule="auto"/>
              <w:ind w:firstLineChars="100" w:firstLine="160"/>
              <w:textAlignment w:val="auto"/>
              <w:rPr>
                <w:rFonts w:ascii="Arial" w:eastAsia="Times New Roman" w:hAnsi="Arial" w:cs="Arial"/>
                <w:kern w:val="0"/>
                <w:sz w:val="16"/>
                <w:szCs w:val="16"/>
                <w:lang w:eastAsia="cs-CZ"/>
              </w:rPr>
            </w:pPr>
            <w:r w:rsidRPr="002063EE">
              <w:rPr>
                <w:rFonts w:ascii="Arial" w:eastAsia="Times New Roman" w:hAnsi="Arial" w:cs="Arial"/>
                <w:kern w:val="0"/>
                <w:sz w:val="16"/>
                <w:szCs w:val="16"/>
                <w:lang w:eastAsia="cs-CZ"/>
              </w:rPr>
              <w:t> </w:t>
            </w:r>
          </w:p>
        </w:tc>
        <w:tc>
          <w:tcPr>
            <w:tcW w:w="788" w:type="dxa"/>
            <w:tcBorders>
              <w:top w:val="nil"/>
              <w:left w:val="nil"/>
              <w:bottom w:val="single" w:sz="4" w:space="0" w:color="auto"/>
              <w:right w:val="single" w:sz="4" w:space="0" w:color="auto"/>
            </w:tcBorders>
            <w:shd w:val="clear" w:color="auto" w:fill="auto"/>
            <w:noWrap/>
            <w:vAlign w:val="bottom"/>
            <w:hideMark/>
          </w:tcPr>
          <w:p w14:paraId="28EC5477"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r w:rsidRPr="002063EE">
              <w:rPr>
                <w:rFonts w:ascii="Times New Roman" w:eastAsia="Times New Roman" w:hAnsi="Times New Roman" w:cs="Times New Roman"/>
                <w:kern w:val="0"/>
                <w:sz w:val="16"/>
                <w:szCs w:val="16"/>
                <w:lang w:eastAsia="cs-CZ"/>
              </w:rPr>
              <w:t> </w:t>
            </w:r>
          </w:p>
        </w:tc>
        <w:tc>
          <w:tcPr>
            <w:tcW w:w="187" w:type="dxa"/>
            <w:tcBorders>
              <w:top w:val="nil"/>
              <w:left w:val="nil"/>
              <w:bottom w:val="nil"/>
              <w:right w:val="nil"/>
            </w:tcBorders>
            <w:shd w:val="clear" w:color="auto" w:fill="auto"/>
            <w:noWrap/>
            <w:vAlign w:val="bottom"/>
            <w:hideMark/>
          </w:tcPr>
          <w:p w14:paraId="0D711793"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16"/>
                <w:szCs w:val="16"/>
                <w:lang w:eastAsia="cs-CZ"/>
              </w:rPr>
            </w:pPr>
          </w:p>
        </w:tc>
        <w:tc>
          <w:tcPr>
            <w:tcW w:w="414" w:type="dxa"/>
            <w:tcBorders>
              <w:top w:val="nil"/>
              <w:left w:val="nil"/>
              <w:bottom w:val="nil"/>
              <w:right w:val="nil"/>
            </w:tcBorders>
            <w:shd w:val="clear" w:color="auto" w:fill="auto"/>
            <w:noWrap/>
            <w:vAlign w:val="bottom"/>
            <w:hideMark/>
          </w:tcPr>
          <w:p w14:paraId="46A21AAC"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53E62222"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r w:rsidR="000F2EF7" w:rsidRPr="002063EE" w14:paraId="319E9D51" w14:textId="77777777" w:rsidTr="005A6D49">
        <w:trPr>
          <w:trHeight w:val="300"/>
        </w:trPr>
        <w:tc>
          <w:tcPr>
            <w:tcW w:w="380" w:type="dxa"/>
            <w:tcBorders>
              <w:top w:val="nil"/>
              <w:left w:val="nil"/>
              <w:bottom w:val="nil"/>
              <w:right w:val="nil"/>
            </w:tcBorders>
            <w:shd w:val="clear" w:color="auto" w:fill="auto"/>
            <w:noWrap/>
            <w:vAlign w:val="bottom"/>
            <w:hideMark/>
          </w:tcPr>
          <w:p w14:paraId="3FF67DF9"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60" w:type="dxa"/>
            <w:tcBorders>
              <w:top w:val="nil"/>
              <w:left w:val="nil"/>
              <w:bottom w:val="nil"/>
              <w:right w:val="nil"/>
            </w:tcBorders>
            <w:shd w:val="clear" w:color="auto" w:fill="auto"/>
            <w:noWrap/>
            <w:vAlign w:val="bottom"/>
            <w:hideMark/>
          </w:tcPr>
          <w:p w14:paraId="6E4B8A01"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788" w:type="dxa"/>
            <w:tcBorders>
              <w:top w:val="nil"/>
              <w:left w:val="nil"/>
              <w:bottom w:val="nil"/>
              <w:right w:val="nil"/>
            </w:tcBorders>
            <w:shd w:val="clear" w:color="auto" w:fill="auto"/>
            <w:noWrap/>
            <w:vAlign w:val="bottom"/>
            <w:hideMark/>
          </w:tcPr>
          <w:p w14:paraId="62FA2C51" w14:textId="77777777" w:rsidR="000F2EF7" w:rsidRPr="002063EE" w:rsidRDefault="000F2EF7" w:rsidP="005A6D49">
            <w:pPr>
              <w:widowControl/>
              <w:suppressAutoHyphens w:val="0"/>
              <w:autoSpaceDN/>
              <w:spacing w:after="0" w:line="240" w:lineRule="auto"/>
              <w:textAlignment w:val="auto"/>
              <w:rPr>
                <w:rFonts w:eastAsia="Times New Roman"/>
                <w:color w:val="000000"/>
                <w:kern w:val="0"/>
                <w:lang w:eastAsia="cs-CZ"/>
              </w:rPr>
            </w:pPr>
            <w:r w:rsidRPr="002063EE">
              <w:rPr>
                <w:rFonts w:eastAsia="Times New Roman"/>
                <w:noProof/>
                <w:color w:val="000000"/>
                <w:kern w:val="0"/>
                <w:lang w:eastAsia="cs-CZ"/>
              </w:rPr>
              <w:drawing>
                <wp:anchor distT="0" distB="0" distL="114300" distR="114300" simplePos="0" relativeHeight="251680768" behindDoc="0" locked="0" layoutInCell="1" allowOverlap="1" wp14:anchorId="3E295BD7" wp14:editId="53B51568">
                  <wp:simplePos x="0" y="0"/>
                  <wp:positionH relativeFrom="column">
                    <wp:posOffset>0</wp:posOffset>
                  </wp:positionH>
                  <wp:positionV relativeFrom="paragraph">
                    <wp:posOffset>0</wp:posOffset>
                  </wp:positionV>
                  <wp:extent cx="123825" cy="123825"/>
                  <wp:effectExtent l="0" t="0" r="9525" b="9525"/>
                  <wp:wrapNone/>
                  <wp:docPr id="17" name="Obrázek 17" descr="ZRF0KB1IYQSNV63CTXT25G67G" hidden="1">
                    <a:extLst xmlns:a="http://schemas.openxmlformats.org/drawingml/2006/main">
                      <a:ext uri="{FF2B5EF4-FFF2-40B4-BE49-F238E27FC236}">
                        <a16:creationId xmlns:a16="http://schemas.microsoft.com/office/drawing/2014/main" id="{B136200E-2A13-4A8C-9D70-F739A8C35EC5}"/>
                      </a:ext>
                    </a:extLst>
                  </wp:docPr>
                  <wp:cNvGraphicFramePr/>
                  <a:graphic xmlns:a="http://schemas.openxmlformats.org/drawingml/2006/main">
                    <a:graphicData uri="http://schemas.openxmlformats.org/drawingml/2006/picture">
                      <pic:pic xmlns:pic="http://schemas.openxmlformats.org/drawingml/2006/picture">
                        <pic:nvPicPr>
                          <pic:cNvPr id="17" name="BExS343F8GCKP6HTF9Y97L133DX8" descr="ZRF0KB1IYQSNV63CTXT25G67G" hidden="1">
                            <a:extLst>
                              <a:ext uri="{FF2B5EF4-FFF2-40B4-BE49-F238E27FC236}">
                                <a16:creationId xmlns:a16="http://schemas.microsoft.com/office/drawing/2014/main" id="{B136200E-2A13-4A8C-9D70-F739A8C35EC5}"/>
                              </a:ext>
                            </a:extLst>
                          </pic:cNvPr>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p>
        </w:tc>
        <w:tc>
          <w:tcPr>
            <w:tcW w:w="540" w:type="dxa"/>
            <w:tcBorders>
              <w:top w:val="nil"/>
              <w:left w:val="nil"/>
              <w:bottom w:val="nil"/>
              <w:right w:val="nil"/>
            </w:tcBorders>
            <w:shd w:val="clear" w:color="auto" w:fill="auto"/>
            <w:noWrap/>
            <w:vAlign w:val="bottom"/>
            <w:hideMark/>
          </w:tcPr>
          <w:p w14:paraId="32830541" w14:textId="77777777" w:rsidR="000F2EF7" w:rsidRPr="002063EE" w:rsidRDefault="000F2EF7" w:rsidP="005A6D49">
            <w:pPr>
              <w:widowControl/>
              <w:suppressAutoHyphens w:val="0"/>
              <w:autoSpaceDN/>
              <w:spacing w:after="0" w:line="240" w:lineRule="auto"/>
              <w:textAlignment w:val="auto"/>
              <w:rPr>
                <w:rFonts w:eastAsia="Times New Roman"/>
                <w:color w:val="000000"/>
                <w:kern w:val="0"/>
                <w:lang w:eastAsia="cs-CZ"/>
              </w:rPr>
            </w:pPr>
          </w:p>
        </w:tc>
        <w:tc>
          <w:tcPr>
            <w:tcW w:w="514" w:type="dxa"/>
            <w:tcBorders>
              <w:top w:val="nil"/>
              <w:left w:val="nil"/>
              <w:bottom w:val="nil"/>
              <w:right w:val="nil"/>
            </w:tcBorders>
            <w:shd w:val="clear" w:color="auto" w:fill="auto"/>
            <w:noWrap/>
            <w:vAlign w:val="bottom"/>
            <w:hideMark/>
          </w:tcPr>
          <w:p w14:paraId="676D62AE"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665" w:type="dxa"/>
            <w:tcBorders>
              <w:top w:val="nil"/>
              <w:left w:val="nil"/>
              <w:bottom w:val="nil"/>
              <w:right w:val="nil"/>
            </w:tcBorders>
            <w:shd w:val="clear" w:color="auto" w:fill="auto"/>
            <w:noWrap/>
            <w:vAlign w:val="bottom"/>
            <w:hideMark/>
          </w:tcPr>
          <w:p w14:paraId="6A6FA5C5"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87" w:type="dxa"/>
            <w:tcBorders>
              <w:top w:val="nil"/>
              <w:left w:val="nil"/>
              <w:bottom w:val="nil"/>
              <w:right w:val="nil"/>
            </w:tcBorders>
            <w:shd w:val="clear" w:color="auto" w:fill="auto"/>
            <w:noWrap/>
            <w:vAlign w:val="bottom"/>
            <w:hideMark/>
          </w:tcPr>
          <w:p w14:paraId="58375A5F"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87" w:type="dxa"/>
            <w:tcBorders>
              <w:top w:val="nil"/>
              <w:left w:val="nil"/>
              <w:bottom w:val="nil"/>
              <w:right w:val="nil"/>
            </w:tcBorders>
            <w:shd w:val="clear" w:color="auto" w:fill="auto"/>
            <w:noWrap/>
            <w:vAlign w:val="bottom"/>
            <w:hideMark/>
          </w:tcPr>
          <w:p w14:paraId="5E92C640"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34" w:type="dxa"/>
            <w:tcBorders>
              <w:top w:val="nil"/>
              <w:left w:val="nil"/>
              <w:bottom w:val="nil"/>
              <w:right w:val="nil"/>
            </w:tcBorders>
            <w:shd w:val="clear" w:color="auto" w:fill="auto"/>
            <w:noWrap/>
            <w:vAlign w:val="bottom"/>
            <w:hideMark/>
          </w:tcPr>
          <w:p w14:paraId="3FCC79FD"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589" w:type="dxa"/>
            <w:tcBorders>
              <w:top w:val="nil"/>
              <w:left w:val="nil"/>
              <w:bottom w:val="nil"/>
              <w:right w:val="nil"/>
            </w:tcBorders>
            <w:shd w:val="clear" w:color="auto" w:fill="auto"/>
            <w:noWrap/>
            <w:vAlign w:val="bottom"/>
            <w:hideMark/>
          </w:tcPr>
          <w:p w14:paraId="2270B89A"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52" w:type="dxa"/>
            <w:tcBorders>
              <w:top w:val="nil"/>
              <w:left w:val="nil"/>
              <w:bottom w:val="nil"/>
              <w:right w:val="nil"/>
            </w:tcBorders>
            <w:shd w:val="clear" w:color="auto" w:fill="auto"/>
            <w:noWrap/>
            <w:vAlign w:val="bottom"/>
            <w:hideMark/>
          </w:tcPr>
          <w:p w14:paraId="5966AFAE"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567" w:type="dxa"/>
            <w:tcBorders>
              <w:top w:val="nil"/>
              <w:left w:val="nil"/>
              <w:bottom w:val="nil"/>
              <w:right w:val="nil"/>
            </w:tcBorders>
            <w:shd w:val="clear" w:color="auto" w:fill="auto"/>
            <w:noWrap/>
            <w:vAlign w:val="bottom"/>
            <w:hideMark/>
          </w:tcPr>
          <w:p w14:paraId="536E87D7"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603" w:type="dxa"/>
            <w:tcBorders>
              <w:top w:val="nil"/>
              <w:left w:val="nil"/>
              <w:bottom w:val="nil"/>
              <w:right w:val="nil"/>
            </w:tcBorders>
            <w:shd w:val="clear" w:color="auto" w:fill="auto"/>
            <w:noWrap/>
            <w:vAlign w:val="bottom"/>
            <w:hideMark/>
          </w:tcPr>
          <w:p w14:paraId="525E36F2"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34" w:type="dxa"/>
            <w:tcBorders>
              <w:top w:val="nil"/>
              <w:left w:val="nil"/>
              <w:bottom w:val="nil"/>
              <w:right w:val="nil"/>
            </w:tcBorders>
            <w:shd w:val="clear" w:color="auto" w:fill="auto"/>
            <w:noWrap/>
            <w:vAlign w:val="bottom"/>
            <w:hideMark/>
          </w:tcPr>
          <w:p w14:paraId="036EB4B7"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589" w:type="dxa"/>
            <w:tcBorders>
              <w:top w:val="nil"/>
              <w:left w:val="nil"/>
              <w:bottom w:val="nil"/>
              <w:right w:val="nil"/>
            </w:tcBorders>
            <w:shd w:val="clear" w:color="auto" w:fill="auto"/>
            <w:noWrap/>
            <w:vAlign w:val="bottom"/>
            <w:hideMark/>
          </w:tcPr>
          <w:p w14:paraId="491778F1"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52" w:type="dxa"/>
            <w:tcBorders>
              <w:top w:val="nil"/>
              <w:left w:val="nil"/>
              <w:bottom w:val="nil"/>
              <w:right w:val="nil"/>
            </w:tcBorders>
            <w:shd w:val="clear" w:color="auto" w:fill="auto"/>
            <w:noWrap/>
            <w:vAlign w:val="bottom"/>
            <w:hideMark/>
          </w:tcPr>
          <w:p w14:paraId="248792B0"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567" w:type="dxa"/>
            <w:tcBorders>
              <w:top w:val="nil"/>
              <w:left w:val="nil"/>
              <w:bottom w:val="nil"/>
              <w:right w:val="nil"/>
            </w:tcBorders>
            <w:shd w:val="clear" w:color="auto" w:fill="auto"/>
            <w:noWrap/>
            <w:vAlign w:val="bottom"/>
            <w:hideMark/>
          </w:tcPr>
          <w:p w14:paraId="00133B50"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1521" w:type="dxa"/>
            <w:tcBorders>
              <w:top w:val="nil"/>
              <w:left w:val="nil"/>
              <w:bottom w:val="nil"/>
              <w:right w:val="nil"/>
            </w:tcBorders>
            <w:shd w:val="clear" w:color="auto" w:fill="auto"/>
            <w:noWrap/>
            <w:vAlign w:val="bottom"/>
            <w:hideMark/>
          </w:tcPr>
          <w:p w14:paraId="7CD72993"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727" w:type="dxa"/>
            <w:tcBorders>
              <w:top w:val="nil"/>
              <w:left w:val="nil"/>
              <w:bottom w:val="nil"/>
              <w:right w:val="nil"/>
            </w:tcBorders>
            <w:shd w:val="clear" w:color="auto" w:fill="auto"/>
            <w:noWrap/>
            <w:vAlign w:val="bottom"/>
            <w:hideMark/>
          </w:tcPr>
          <w:p w14:paraId="6562F179"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788" w:type="dxa"/>
            <w:tcBorders>
              <w:top w:val="nil"/>
              <w:left w:val="nil"/>
              <w:bottom w:val="nil"/>
              <w:right w:val="nil"/>
            </w:tcBorders>
            <w:shd w:val="clear" w:color="auto" w:fill="auto"/>
            <w:noWrap/>
            <w:vAlign w:val="bottom"/>
            <w:hideMark/>
          </w:tcPr>
          <w:p w14:paraId="1FD6AD5D"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187" w:type="dxa"/>
            <w:tcBorders>
              <w:top w:val="nil"/>
              <w:left w:val="nil"/>
              <w:bottom w:val="nil"/>
              <w:right w:val="nil"/>
            </w:tcBorders>
            <w:shd w:val="clear" w:color="auto" w:fill="auto"/>
            <w:noWrap/>
            <w:vAlign w:val="bottom"/>
            <w:hideMark/>
          </w:tcPr>
          <w:p w14:paraId="09C58CAC"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7AB26BB0"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c>
          <w:tcPr>
            <w:tcW w:w="414" w:type="dxa"/>
            <w:tcBorders>
              <w:top w:val="nil"/>
              <w:left w:val="nil"/>
              <w:bottom w:val="nil"/>
              <w:right w:val="nil"/>
            </w:tcBorders>
            <w:shd w:val="clear" w:color="auto" w:fill="auto"/>
            <w:noWrap/>
            <w:vAlign w:val="bottom"/>
            <w:hideMark/>
          </w:tcPr>
          <w:p w14:paraId="29DA2A89" w14:textId="77777777" w:rsidR="000F2EF7" w:rsidRPr="002063EE" w:rsidRDefault="000F2EF7" w:rsidP="005A6D49">
            <w:pPr>
              <w:widowControl/>
              <w:suppressAutoHyphens w:val="0"/>
              <w:autoSpaceDN/>
              <w:spacing w:after="0" w:line="240" w:lineRule="auto"/>
              <w:textAlignment w:val="auto"/>
              <w:rPr>
                <w:rFonts w:ascii="Times New Roman" w:eastAsia="Times New Roman" w:hAnsi="Times New Roman" w:cs="Times New Roman"/>
                <w:kern w:val="0"/>
                <w:sz w:val="20"/>
                <w:szCs w:val="20"/>
                <w:lang w:eastAsia="cs-CZ"/>
              </w:rPr>
            </w:pPr>
          </w:p>
        </w:tc>
      </w:tr>
    </w:tbl>
    <w:p w14:paraId="274475BD" w14:textId="2E40E32E" w:rsidR="000F2EF7" w:rsidRDefault="000F2EF7">
      <w:pPr>
        <w:pStyle w:val="Standard"/>
        <w:spacing w:after="200" w:line="276" w:lineRule="auto"/>
        <w:jc w:val="left"/>
        <w:sectPr w:rsidR="000F2EF7" w:rsidSect="009613D7">
          <w:headerReference w:type="even" r:id="rId15"/>
          <w:headerReference w:type="default" r:id="rId16"/>
          <w:footerReference w:type="even" r:id="rId17"/>
          <w:footerReference w:type="default" r:id="rId18"/>
          <w:pgSz w:w="16838" w:h="11906" w:orient="landscape"/>
          <w:pgMar w:top="1417" w:right="766" w:bottom="1417" w:left="766" w:header="709" w:footer="709" w:gutter="0"/>
          <w:cols w:space="708"/>
          <w:docGrid w:linePitch="299"/>
        </w:sectPr>
      </w:pPr>
    </w:p>
    <w:p w14:paraId="08659CF2" w14:textId="77777777" w:rsidR="00B1159F" w:rsidRDefault="00B1159F">
      <w:pPr>
        <w:pStyle w:val="Standard"/>
        <w:spacing w:after="200" w:line="276" w:lineRule="auto"/>
        <w:jc w:val="left"/>
        <w:rPr>
          <w:b/>
          <w:szCs w:val="22"/>
          <w:lang w:val="en-GB"/>
        </w:rPr>
      </w:pPr>
    </w:p>
    <w:p w14:paraId="3D4295C1" w14:textId="77777777" w:rsidR="00B1159F" w:rsidRDefault="00ED1D87">
      <w:pPr>
        <w:pStyle w:val="Standard"/>
      </w:pPr>
      <w:r>
        <w:rPr>
          <w:b/>
          <w:sz w:val="22"/>
          <w:szCs w:val="22"/>
          <w:lang w:val="en-GB"/>
        </w:rPr>
        <w:t>Annex No. 3 - D</w:t>
      </w:r>
      <w:r>
        <w:rPr>
          <w:b/>
          <w:bCs/>
          <w:sz w:val="22"/>
          <w:szCs w:val="22"/>
          <w:lang w:val="en-GB"/>
        </w:rPr>
        <w:t>eclaration of a party who has access to the Customer’s inside information</w:t>
      </w:r>
    </w:p>
    <w:p w14:paraId="3E77DC8A" w14:textId="77777777" w:rsidR="00B1159F" w:rsidRDefault="00B1159F">
      <w:pPr>
        <w:pStyle w:val="Standard"/>
        <w:rPr>
          <w:b/>
          <w:sz w:val="22"/>
          <w:szCs w:val="22"/>
          <w:lang w:val="en-GB"/>
        </w:rPr>
      </w:pPr>
    </w:p>
    <w:p w14:paraId="1754624B" w14:textId="77777777" w:rsidR="00B1159F" w:rsidRDefault="00B1159F">
      <w:pPr>
        <w:pStyle w:val="Standard"/>
        <w:rPr>
          <w:lang w:val="en-GB"/>
        </w:rPr>
      </w:pPr>
    </w:p>
    <w:p w14:paraId="1B4B87A7" w14:textId="6FE5DED7" w:rsidR="00B1159F" w:rsidRDefault="00F47BB6">
      <w:pPr>
        <w:pStyle w:val="Standard"/>
        <w:rPr>
          <w:lang w:val="en-GB"/>
        </w:rPr>
      </w:pPr>
      <w:r>
        <w:rPr>
          <w:noProof/>
        </w:rPr>
        <w:object w:dxaOrig="675" w:dyaOrig="645" w14:anchorId="68F73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pt;height:64pt;mso-width-percent:0;mso-height-percent:0;mso-width-percent:0;mso-height-percent:0" o:ole="">
            <v:imagedata r:id="rId19" o:title=""/>
          </v:shape>
          <o:OLEObject Type="Embed" ProgID="Imaging.Document" ShapeID="_x0000_i1025" DrawAspect="Content" ObjectID="_1696083423" r:id="rId20"/>
        </w:object>
      </w:r>
    </w:p>
    <w:p w14:paraId="3B9FD22F" w14:textId="77777777" w:rsidR="00B1159F" w:rsidRDefault="00B1159F">
      <w:pPr>
        <w:pStyle w:val="Normal3Char"/>
        <w:ind w:left="0"/>
        <w:jc w:val="left"/>
        <w:rPr>
          <w:rFonts w:cs="Arial"/>
          <w:sz w:val="24"/>
          <w:szCs w:val="24"/>
          <w:lang w:val="en-GB"/>
        </w:rPr>
      </w:pPr>
    </w:p>
    <w:p w14:paraId="7D4F179B" w14:textId="77777777" w:rsidR="00B1159F" w:rsidRDefault="00B1159F">
      <w:pPr>
        <w:pStyle w:val="Normal3Char"/>
        <w:ind w:left="0"/>
        <w:jc w:val="center"/>
        <w:rPr>
          <w:rFonts w:cs="Arial"/>
          <w:spacing w:val="32"/>
          <w:szCs w:val="22"/>
          <w:lang w:val="en-GB"/>
        </w:rPr>
      </w:pPr>
    </w:p>
    <w:p w14:paraId="5E49A0E6" w14:textId="77777777" w:rsidR="00B1159F" w:rsidRDefault="00ED1D87">
      <w:pPr>
        <w:pStyle w:val="Normal3Char"/>
        <w:ind w:left="0"/>
        <w:jc w:val="center"/>
        <w:outlineLvl w:val="0"/>
        <w:rPr>
          <w:rFonts w:cs="Arial"/>
          <w:b/>
          <w:caps/>
          <w:spacing w:val="32"/>
          <w:szCs w:val="22"/>
          <w:lang w:val="en-GB"/>
        </w:rPr>
      </w:pPr>
      <w:r>
        <w:rPr>
          <w:rFonts w:cs="Arial"/>
          <w:b/>
          <w:caps/>
          <w:spacing w:val="32"/>
          <w:szCs w:val="22"/>
          <w:lang w:val="en-GB"/>
        </w:rPr>
        <w:t>declaration</w:t>
      </w:r>
    </w:p>
    <w:p w14:paraId="49AE80AE" w14:textId="77777777" w:rsidR="00B1159F" w:rsidRDefault="00ED1D87">
      <w:pPr>
        <w:pStyle w:val="Normal3Char"/>
        <w:spacing w:before="240"/>
        <w:ind w:left="0"/>
        <w:jc w:val="center"/>
        <w:outlineLvl w:val="0"/>
        <w:rPr>
          <w:rFonts w:cs="Arial"/>
          <w:b/>
          <w:caps/>
          <w:spacing w:val="32"/>
          <w:szCs w:val="22"/>
          <w:lang w:val="en-GB"/>
        </w:rPr>
      </w:pPr>
      <w:r>
        <w:rPr>
          <w:rFonts w:cs="Arial"/>
          <w:b/>
          <w:caps/>
          <w:spacing w:val="32"/>
          <w:szCs w:val="22"/>
          <w:lang w:val="en-GB"/>
        </w:rPr>
        <w:t>Of a party who has access to the customer's inside information</w:t>
      </w:r>
    </w:p>
    <w:p w14:paraId="468B66FB" w14:textId="77777777" w:rsidR="00B1159F" w:rsidRDefault="00B1159F">
      <w:pPr>
        <w:pStyle w:val="Normal3Char"/>
        <w:ind w:left="0"/>
        <w:rPr>
          <w:rFonts w:cs="Arial"/>
          <w:szCs w:val="22"/>
          <w:lang w:val="en-GB"/>
        </w:rPr>
      </w:pPr>
    </w:p>
    <w:p w14:paraId="6CFA87DE" w14:textId="77777777" w:rsidR="00B1159F" w:rsidRDefault="00ED1D87">
      <w:pPr>
        <w:pStyle w:val="Standard"/>
        <w:spacing w:before="240" w:after="200"/>
      </w:pPr>
      <w:r>
        <w:rPr>
          <w:sz w:val="22"/>
          <w:szCs w:val="22"/>
          <w:lang w:val="en-GB"/>
        </w:rPr>
        <w:t>I declare that I have familiarized myself with the duties and responsibilities for dealing with and managing inside information and the penalties for insider dealing by a party who has access to inside information laid down in Regulation of the European Parliament and of the Council (EU) No. 596/2014 on market abuse, Act No. 256/2004 Coll., the Capital Market Trading Act, Decree No. 234/2009 Coll., on the protection against market abuse and on transparency. I have also read the "</w:t>
      </w:r>
      <w:r>
        <w:rPr>
          <w:iCs/>
          <w:sz w:val="22"/>
          <w:szCs w:val="22"/>
          <w:lang w:val="en-GB"/>
        </w:rPr>
        <w:t>Guidelines on handling inside information and the penalties for violating the rules that govern the protection of inside information”</w:t>
      </w:r>
      <w:r>
        <w:rPr>
          <w:sz w:val="22"/>
          <w:szCs w:val="22"/>
          <w:lang w:val="en-GB"/>
        </w:rPr>
        <w:t>, which are attached to this declaration.</w:t>
      </w:r>
    </w:p>
    <w:p w14:paraId="623B43EF" w14:textId="77777777" w:rsidR="00B1159F" w:rsidRDefault="00B1159F">
      <w:pPr>
        <w:pStyle w:val="Standard"/>
        <w:spacing w:before="240" w:after="200"/>
        <w:rPr>
          <w:sz w:val="22"/>
          <w:szCs w:val="22"/>
          <w:lang w:val="en-GB"/>
        </w:rPr>
      </w:pPr>
    </w:p>
    <w:p w14:paraId="16AA246F" w14:textId="77777777" w:rsidR="00B1159F" w:rsidRDefault="00ED1D87">
      <w:pPr>
        <w:pStyle w:val="Standard"/>
        <w:spacing w:before="240" w:after="200"/>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______________________________</w:t>
      </w:r>
    </w:p>
    <w:p w14:paraId="18446C6D" w14:textId="77777777" w:rsidR="00B1159F" w:rsidRDefault="00ED1D87">
      <w:pPr>
        <w:pStyle w:val="Standard"/>
        <w:spacing w:before="240" w:after="200"/>
        <w:ind w:left="5840"/>
        <w:rPr>
          <w:i/>
          <w:iCs/>
          <w:sz w:val="22"/>
          <w:szCs w:val="22"/>
          <w:lang w:val="en-GB"/>
        </w:rPr>
      </w:pPr>
      <w:r>
        <w:rPr>
          <w:i/>
          <w:iCs/>
          <w:sz w:val="22"/>
          <w:szCs w:val="22"/>
          <w:lang w:val="en-GB"/>
        </w:rPr>
        <w:t>/Name and last name/</w:t>
      </w:r>
    </w:p>
    <w:p w14:paraId="14004A9F" w14:textId="77777777" w:rsidR="00B1159F" w:rsidRDefault="00ED1D87">
      <w:pPr>
        <w:pStyle w:val="Standard"/>
        <w:rPr>
          <w:sz w:val="22"/>
          <w:szCs w:val="22"/>
          <w:lang w:val="en-GB"/>
        </w:rPr>
      </w:pPr>
      <w:r>
        <w:rPr>
          <w:sz w:val="22"/>
          <w:szCs w:val="22"/>
          <w:lang w:val="en-GB"/>
        </w:rPr>
        <w:t>In ……………………… on ………………</w:t>
      </w:r>
    </w:p>
    <w:p w14:paraId="6A3B7200" w14:textId="77777777" w:rsidR="00B1159F" w:rsidRDefault="00B1159F">
      <w:pPr>
        <w:pStyle w:val="Standard"/>
        <w:rPr>
          <w:sz w:val="22"/>
          <w:szCs w:val="22"/>
          <w:lang w:val="en-GB"/>
        </w:rPr>
      </w:pPr>
    </w:p>
    <w:p w14:paraId="05916BB4" w14:textId="77777777" w:rsidR="00B1159F" w:rsidRDefault="00B1159F">
      <w:pPr>
        <w:pStyle w:val="Standard"/>
        <w:rPr>
          <w:sz w:val="22"/>
          <w:szCs w:val="22"/>
          <w:lang w:val="en-GB"/>
        </w:rPr>
      </w:pPr>
    </w:p>
    <w:p w14:paraId="36DD9BFA" w14:textId="77777777" w:rsidR="00B1159F" w:rsidRDefault="00B1159F">
      <w:pPr>
        <w:pStyle w:val="Standard"/>
        <w:rPr>
          <w:sz w:val="22"/>
          <w:szCs w:val="22"/>
          <w:lang w:val="en-GB"/>
        </w:rPr>
      </w:pPr>
    </w:p>
    <w:p w14:paraId="6EB59983" w14:textId="77777777" w:rsidR="00B1159F" w:rsidRDefault="00B1159F">
      <w:pPr>
        <w:pStyle w:val="Standard"/>
        <w:rPr>
          <w:sz w:val="22"/>
          <w:szCs w:val="22"/>
          <w:lang w:val="en-GB"/>
        </w:rPr>
      </w:pPr>
    </w:p>
    <w:p w14:paraId="47CF32AC" w14:textId="77777777" w:rsidR="00B1159F" w:rsidRDefault="00ED1D87">
      <w:pPr>
        <w:pStyle w:val="Standard"/>
      </w:pPr>
      <w:r>
        <w:rPr>
          <w:sz w:val="22"/>
          <w:szCs w:val="22"/>
          <w:lang w:val="en-GB"/>
        </w:rPr>
        <w:t>Attachment: “</w:t>
      </w:r>
      <w:r>
        <w:rPr>
          <w:iCs/>
          <w:sz w:val="22"/>
          <w:szCs w:val="22"/>
          <w:lang w:val="en-GB"/>
        </w:rPr>
        <w:t>Guidelines on handling inside information and the penalties for violating the rules that govern the protection of inside information”</w:t>
      </w:r>
      <w:r>
        <w:rPr>
          <w:sz w:val="22"/>
          <w:szCs w:val="22"/>
          <w:lang w:val="en-GB"/>
        </w:rPr>
        <w:t>, which are attached to this declaration</w:t>
      </w:r>
    </w:p>
    <w:p w14:paraId="72D7C287" w14:textId="77777777" w:rsidR="00B1159F" w:rsidRDefault="00B1159F">
      <w:pPr>
        <w:pStyle w:val="Standard"/>
        <w:rPr>
          <w:bCs/>
          <w:sz w:val="22"/>
          <w:szCs w:val="22"/>
          <w:lang w:val="en-GB"/>
        </w:rPr>
      </w:pPr>
    </w:p>
    <w:p w14:paraId="5A4EB146" w14:textId="77777777" w:rsidR="00B1159F" w:rsidRDefault="00ED1D87">
      <w:pPr>
        <w:pStyle w:val="Normal3Char"/>
        <w:pageBreakBefore/>
        <w:ind w:left="0"/>
        <w:jc w:val="center"/>
        <w:outlineLvl w:val="0"/>
      </w:pPr>
      <w:r>
        <w:rPr>
          <w:rFonts w:cs="Arial"/>
          <w:b/>
          <w:iCs/>
          <w:caps/>
          <w:spacing w:val="32"/>
          <w:szCs w:val="22"/>
          <w:lang w:val="en-GB"/>
        </w:rPr>
        <w:lastRenderedPageBreak/>
        <w:t>Guidelines on handling inside information and the penalties for violating the rules that govern the protection of inside information</w:t>
      </w:r>
    </w:p>
    <w:p w14:paraId="17F3AA91" w14:textId="77777777" w:rsidR="00B1159F" w:rsidRDefault="00B1159F">
      <w:pPr>
        <w:pStyle w:val="Normal3Char"/>
        <w:ind w:left="0"/>
        <w:jc w:val="center"/>
        <w:outlineLvl w:val="0"/>
        <w:rPr>
          <w:rFonts w:cs="Arial"/>
          <w:b/>
          <w:caps/>
          <w:spacing w:val="32"/>
          <w:szCs w:val="22"/>
          <w:lang w:val="en-GB"/>
        </w:rPr>
      </w:pPr>
    </w:p>
    <w:p w14:paraId="79E331DF" w14:textId="77777777" w:rsidR="00B1159F" w:rsidRDefault="00ED1D87">
      <w:pPr>
        <w:pStyle w:val="Normal3Char"/>
        <w:ind w:left="0"/>
        <w:jc w:val="center"/>
        <w:outlineLvl w:val="0"/>
        <w:rPr>
          <w:rFonts w:cs="Arial"/>
          <w:b/>
          <w:caps/>
          <w:spacing w:val="32"/>
          <w:szCs w:val="22"/>
          <w:lang w:val="en-GB"/>
        </w:rPr>
      </w:pPr>
      <w:r>
        <w:rPr>
          <w:rFonts w:cs="Arial"/>
          <w:b/>
          <w:caps/>
          <w:spacing w:val="32"/>
          <w:szCs w:val="22"/>
          <w:lang w:val="en-GB"/>
        </w:rPr>
        <w:t>Summary</w:t>
      </w:r>
    </w:p>
    <w:p w14:paraId="1BFD36DE" w14:textId="77777777" w:rsidR="00B1159F" w:rsidRDefault="00B1159F">
      <w:pPr>
        <w:pStyle w:val="Normal3Char"/>
        <w:ind w:left="0"/>
        <w:jc w:val="center"/>
        <w:outlineLvl w:val="0"/>
        <w:rPr>
          <w:rFonts w:cs="Arial"/>
          <w:b/>
          <w:caps/>
          <w:spacing w:val="32"/>
          <w:szCs w:val="22"/>
          <w:lang w:val="en-GB"/>
        </w:rPr>
      </w:pPr>
    </w:p>
    <w:p w14:paraId="5C2EAA0E" w14:textId="77777777" w:rsidR="00B1159F" w:rsidRDefault="00ED1D87">
      <w:pPr>
        <w:ind w:left="110" w:right="115"/>
      </w:pPr>
      <w:r>
        <w:rPr>
          <w:b/>
          <w:lang w:val="en-GB"/>
        </w:rPr>
        <w:t xml:space="preserve">Inside information is information that, if disclosed, could significantly affect the price of CEZ shares, </w:t>
      </w:r>
      <w:proofErr w:type="gramStart"/>
      <w:r>
        <w:rPr>
          <w:b/>
          <w:lang w:val="en-GB"/>
        </w:rPr>
        <w:t>options</w:t>
      </w:r>
      <w:proofErr w:type="gramEnd"/>
      <w:r>
        <w:rPr>
          <w:b/>
          <w:lang w:val="en-GB"/>
        </w:rPr>
        <w:t xml:space="preserve"> or bonds. </w:t>
      </w:r>
      <w:r>
        <w:rPr>
          <w:bCs/>
          <w:lang w:val="en-GB"/>
        </w:rPr>
        <w:t>Internal information includes, but is not limited to, profit/loss, information on scheduled acquisitions, acquisitions or sales of significant shares, investment plans and personnel changes in the company’s bodies.</w:t>
      </w:r>
    </w:p>
    <w:p w14:paraId="053EB8E6" w14:textId="77777777" w:rsidR="00B1159F" w:rsidRDefault="00ED1D87">
      <w:pPr>
        <w:ind w:left="110"/>
      </w:pPr>
      <w:r>
        <w:rPr>
          <w:b/>
          <w:lang w:val="en-GB"/>
        </w:rPr>
        <w:t>Insiders are required to keep any such information confidential.</w:t>
      </w:r>
    </w:p>
    <w:p w14:paraId="524812EA" w14:textId="77777777" w:rsidR="00B1159F" w:rsidRDefault="00ED1D87">
      <w:pPr>
        <w:ind w:left="110" w:right="307"/>
      </w:pPr>
      <w:r>
        <w:rPr>
          <w:b/>
          <w:lang w:val="en-GB"/>
        </w:rPr>
        <w:t xml:space="preserve">Individuals who have access to such information, </w:t>
      </w:r>
      <w:r>
        <w:rPr>
          <w:bCs/>
          <w:lang w:val="en-GB"/>
        </w:rPr>
        <w:t>so-called insiders,</w:t>
      </w:r>
      <w:r>
        <w:rPr>
          <w:b/>
          <w:lang w:val="en-GB"/>
        </w:rPr>
        <w:t xml:space="preserve"> may not carry out any transactions that involve ČEZ shares, </w:t>
      </w:r>
      <w:proofErr w:type="gramStart"/>
      <w:r>
        <w:rPr>
          <w:b/>
          <w:lang w:val="en-GB"/>
        </w:rPr>
        <w:t>options</w:t>
      </w:r>
      <w:proofErr w:type="gramEnd"/>
      <w:r>
        <w:rPr>
          <w:b/>
          <w:lang w:val="en-GB"/>
        </w:rPr>
        <w:t xml:space="preserve"> or bonds, nor may they recommend any such transaction to any other party.</w:t>
      </w:r>
    </w:p>
    <w:p w14:paraId="320A802A" w14:textId="77777777" w:rsidR="00B1159F" w:rsidRDefault="00ED1D87">
      <w:pPr>
        <w:ind w:left="110" w:right="307"/>
      </w:pPr>
      <w:r>
        <w:rPr>
          <w:bCs/>
          <w:lang w:val="en-GB"/>
        </w:rPr>
        <w:t>Violation of the obligations outlined above is considered a misdemeanour and the Czech National Bank may impose</w:t>
      </w:r>
      <w:r>
        <w:rPr>
          <w:b/>
          <w:lang w:val="en-GB"/>
        </w:rPr>
        <w:t xml:space="preserve"> a fine of up to CZK 150 million or three times the unjust enrichment resulting from the misdemeanour.</w:t>
      </w:r>
    </w:p>
    <w:p w14:paraId="57E386F9" w14:textId="77777777" w:rsidR="00B1159F" w:rsidRDefault="00B1159F">
      <w:pPr>
        <w:pStyle w:val="Textbody"/>
        <w:rPr>
          <w:sz w:val="20"/>
          <w:lang w:val="en-GB"/>
        </w:rPr>
      </w:pPr>
    </w:p>
    <w:p w14:paraId="4EBDF5BE" w14:textId="77777777" w:rsidR="00B1159F" w:rsidRDefault="00ED1D87">
      <w:pPr>
        <w:pStyle w:val="Standard"/>
        <w:spacing w:before="213" w:after="200" w:line="276" w:lineRule="auto"/>
        <w:ind w:left="271" w:hanging="29"/>
      </w:pPr>
      <w:r>
        <w:rPr>
          <w:sz w:val="22"/>
          <w:szCs w:val="22"/>
          <w:lang w:val="en-GB"/>
        </w:rPr>
        <w:t>Selected provisions of REGULATION (EU) No. 596/2014 OF THE EUROPEAN PARLIAMENT AND COUNCIL of 16 April 2014 on market abuse (the Market Abuse Regulation)</w:t>
      </w:r>
    </w:p>
    <w:p w14:paraId="68895A74" w14:textId="77777777" w:rsidR="00B1159F" w:rsidRDefault="00B1159F">
      <w:pPr>
        <w:pStyle w:val="Textbody"/>
        <w:rPr>
          <w:sz w:val="22"/>
          <w:szCs w:val="22"/>
          <w:lang w:val="en-GB"/>
        </w:rPr>
      </w:pPr>
    </w:p>
    <w:p w14:paraId="78600B93" w14:textId="77777777" w:rsidR="00B1159F" w:rsidRDefault="00ED1D87">
      <w:pPr>
        <w:pStyle w:val="Standard"/>
        <w:tabs>
          <w:tab w:val="left" w:pos="9072"/>
        </w:tabs>
        <w:jc w:val="center"/>
        <w:rPr>
          <w:b/>
          <w:sz w:val="22"/>
          <w:szCs w:val="22"/>
          <w:lang w:val="en-GB"/>
        </w:rPr>
      </w:pPr>
      <w:r>
        <w:rPr>
          <w:b/>
          <w:sz w:val="22"/>
          <w:szCs w:val="22"/>
          <w:lang w:val="en-GB"/>
        </w:rPr>
        <w:t>Article 7</w:t>
      </w:r>
    </w:p>
    <w:p w14:paraId="17A8F4C6" w14:textId="77777777" w:rsidR="00B1159F" w:rsidRDefault="00ED1D87">
      <w:pPr>
        <w:pStyle w:val="Standard"/>
        <w:tabs>
          <w:tab w:val="left" w:pos="9072"/>
        </w:tabs>
        <w:jc w:val="center"/>
        <w:rPr>
          <w:b/>
          <w:sz w:val="22"/>
          <w:szCs w:val="22"/>
          <w:lang w:val="en-GB"/>
        </w:rPr>
      </w:pPr>
      <w:r>
        <w:rPr>
          <w:b/>
          <w:sz w:val="22"/>
          <w:szCs w:val="22"/>
          <w:lang w:val="en-GB"/>
        </w:rPr>
        <w:t>Inside Information</w:t>
      </w:r>
    </w:p>
    <w:p w14:paraId="47C318D6" w14:textId="77777777" w:rsidR="00B1159F" w:rsidRDefault="00B1159F">
      <w:pPr>
        <w:pStyle w:val="Standard"/>
        <w:tabs>
          <w:tab w:val="left" w:pos="9072"/>
        </w:tabs>
        <w:jc w:val="center"/>
        <w:rPr>
          <w:b/>
          <w:sz w:val="22"/>
          <w:szCs w:val="22"/>
          <w:lang w:val="en-GB"/>
        </w:rPr>
      </w:pPr>
    </w:p>
    <w:p w14:paraId="229C9978" w14:textId="77777777" w:rsidR="00B1159F" w:rsidRDefault="00ED1D87">
      <w:pPr>
        <w:pStyle w:val="Odstavecseseznamem"/>
        <w:widowControl w:val="0"/>
        <w:numPr>
          <w:ilvl w:val="0"/>
          <w:numId w:val="80"/>
        </w:numPr>
        <w:tabs>
          <w:tab w:val="left" w:pos="3022"/>
        </w:tabs>
        <w:spacing w:before="14" w:after="200"/>
        <w:jc w:val="left"/>
      </w:pPr>
      <w:r>
        <w:rPr>
          <w:color w:val="000000"/>
          <w:sz w:val="22"/>
          <w:szCs w:val="22"/>
          <w:lang w:val="en-GB"/>
        </w:rPr>
        <w:t>For the purposes of this Regulation, inside information shall comprise the following types of information</w:t>
      </w:r>
      <w:r>
        <w:rPr>
          <w:sz w:val="22"/>
          <w:szCs w:val="22"/>
          <w:lang w:val="en-GB"/>
        </w:rPr>
        <w:t>:</w:t>
      </w:r>
    </w:p>
    <w:p w14:paraId="6CB84E42" w14:textId="77777777" w:rsidR="00B1159F" w:rsidRDefault="00B1159F">
      <w:pPr>
        <w:pStyle w:val="Textbody"/>
        <w:spacing w:before="5" w:after="200"/>
        <w:rPr>
          <w:sz w:val="22"/>
          <w:szCs w:val="22"/>
          <w:lang w:val="en-GB"/>
        </w:rPr>
      </w:pPr>
    </w:p>
    <w:p w14:paraId="759F269F" w14:textId="77777777" w:rsidR="00B1159F" w:rsidRDefault="00ED1D87">
      <w:pPr>
        <w:pStyle w:val="Odstavecseseznamem"/>
        <w:widowControl w:val="0"/>
        <w:tabs>
          <w:tab w:val="left" w:pos="1673"/>
        </w:tabs>
        <w:spacing w:before="1" w:after="200" w:line="276" w:lineRule="auto"/>
        <w:ind w:left="836" w:right="99"/>
        <w:jc w:val="left"/>
      </w:pPr>
      <w:r>
        <w:rPr>
          <w:color w:val="000000"/>
          <w:sz w:val="22"/>
          <w:szCs w:val="22"/>
          <w:lang w:val="en-GB"/>
        </w:rPr>
        <w:t>information of a precise nature, which has not been made public, relating, directly or indirectly, to one or more issuers or to one or more financial instruments, and which, if it were made public, would be likely to have a significant effect on the prices of those financial instruments or on the price of related derivative financial instruments</w:t>
      </w:r>
      <w:r>
        <w:rPr>
          <w:sz w:val="22"/>
          <w:szCs w:val="22"/>
          <w:lang w:val="en-GB"/>
        </w:rPr>
        <w:t>;</w:t>
      </w:r>
    </w:p>
    <w:p w14:paraId="75998A49" w14:textId="77777777" w:rsidR="00B1159F" w:rsidRDefault="00B1159F">
      <w:pPr>
        <w:pStyle w:val="Textbody"/>
        <w:spacing w:before="1" w:after="200"/>
        <w:rPr>
          <w:sz w:val="22"/>
          <w:szCs w:val="22"/>
          <w:lang w:val="en-GB"/>
        </w:rPr>
      </w:pPr>
    </w:p>
    <w:p w14:paraId="1E5AFB59" w14:textId="77777777" w:rsidR="00B1159F" w:rsidRDefault="00ED1D87">
      <w:pPr>
        <w:pStyle w:val="Odstavecseseznamem"/>
        <w:widowControl w:val="0"/>
        <w:numPr>
          <w:ilvl w:val="0"/>
          <w:numId w:val="49"/>
        </w:numPr>
        <w:tabs>
          <w:tab w:val="left" w:pos="3021"/>
        </w:tabs>
        <w:spacing w:line="276" w:lineRule="auto"/>
        <w:jc w:val="left"/>
      </w:pPr>
      <w:r>
        <w:rPr>
          <w:b/>
          <w:color w:val="000000"/>
          <w:sz w:val="22"/>
          <w:szCs w:val="22"/>
          <w:lang w:val="en-GB"/>
        </w:rPr>
        <w:t xml:space="preserve">For the purposes of paragraph 1, information shall be deemed to be of a precise nature </w:t>
      </w:r>
      <w:r>
        <w:rPr>
          <w:color w:val="000000"/>
          <w:sz w:val="22"/>
          <w:szCs w:val="22"/>
          <w:lang w:val="en-GB"/>
        </w:rPr>
        <w:t xml:space="preserve">if it indicates a set of circumstances which exists or which may reasonably be expected to come into existence, or an event which has occurred or which may reasonably be expected to occur, </w:t>
      </w:r>
      <w:r>
        <w:rPr>
          <w:b/>
          <w:color w:val="000000"/>
          <w:sz w:val="22"/>
          <w:szCs w:val="22"/>
          <w:lang w:val="en-GB"/>
        </w:rPr>
        <w:t xml:space="preserve">where it is specific enough to enable a conclusion to be drawn as to the possible effect of that set of circumstances or event on the prices </w:t>
      </w:r>
      <w:r>
        <w:rPr>
          <w:color w:val="000000"/>
          <w:sz w:val="22"/>
          <w:szCs w:val="22"/>
          <w:lang w:val="en-GB"/>
        </w:rPr>
        <w:t xml:space="preserve">of the financial instruments or the related derivative financial instrument, the related spot commodity contracts, or the auctioned products based on the emission allowances. In this respect in the case of a protracted process that is intended to bring about, or that results in, </w:t>
      </w:r>
      <w:r>
        <w:rPr>
          <w:color w:val="000000"/>
          <w:sz w:val="22"/>
          <w:szCs w:val="22"/>
          <w:lang w:val="en-GB"/>
        </w:rPr>
        <w:lastRenderedPageBreak/>
        <w:t>particular circumstances or a particular event, those future circumstances or that future event, and also the intermediate steps of that process which are connected with bringing about or resulting in those future circumstances or that future event, may be deemed to be precise information</w:t>
      </w:r>
      <w:r>
        <w:rPr>
          <w:sz w:val="22"/>
          <w:szCs w:val="22"/>
          <w:lang w:val="en-GB"/>
        </w:rPr>
        <w:t>.</w:t>
      </w:r>
    </w:p>
    <w:p w14:paraId="23693D4E" w14:textId="77777777" w:rsidR="00B1159F" w:rsidRDefault="00ED1D87">
      <w:pPr>
        <w:pStyle w:val="Odstavecseseznamem"/>
        <w:widowControl w:val="0"/>
        <w:numPr>
          <w:ilvl w:val="0"/>
          <w:numId w:val="49"/>
        </w:numPr>
        <w:tabs>
          <w:tab w:val="left" w:pos="3022"/>
        </w:tabs>
        <w:spacing w:before="199" w:after="200" w:line="264" w:lineRule="auto"/>
        <w:jc w:val="left"/>
      </w:pPr>
      <w:r>
        <w:rPr>
          <w:color w:val="000000"/>
          <w:sz w:val="22"/>
          <w:szCs w:val="22"/>
          <w:lang w:val="en-GB"/>
        </w:rPr>
        <w:t>An intermediate step in a protracted process shall be deemed to be inside information if, by itself, it satisfies the criteria of inside information as referred to in this Article</w:t>
      </w:r>
      <w:r>
        <w:rPr>
          <w:sz w:val="22"/>
          <w:szCs w:val="22"/>
          <w:lang w:val="en-GB"/>
        </w:rPr>
        <w:t>.</w:t>
      </w:r>
    </w:p>
    <w:p w14:paraId="1761A71D" w14:textId="77777777" w:rsidR="00B1159F" w:rsidRDefault="00ED1D87">
      <w:pPr>
        <w:pStyle w:val="Odstavecseseznamem"/>
        <w:widowControl w:val="0"/>
        <w:numPr>
          <w:ilvl w:val="0"/>
          <w:numId w:val="49"/>
        </w:numPr>
        <w:tabs>
          <w:tab w:val="left" w:pos="3024"/>
        </w:tabs>
        <w:spacing w:before="206" w:after="200" w:line="264" w:lineRule="auto"/>
        <w:jc w:val="left"/>
      </w:pPr>
      <w:r>
        <w:rPr>
          <w:color w:val="000000"/>
          <w:sz w:val="22"/>
          <w:szCs w:val="22"/>
          <w:lang w:val="en-GB"/>
        </w:rPr>
        <w:t xml:space="preserve">For the purposes of paragraph 1, information which, if it were made public, would be likely to have a significant effect on the prices of financial instruments, derivative financial instruments, related spot commodity contracts, or auctioned products based on emission allowances </w:t>
      </w:r>
      <w:r>
        <w:rPr>
          <w:b/>
          <w:bCs/>
          <w:color w:val="000000"/>
          <w:sz w:val="22"/>
          <w:szCs w:val="22"/>
          <w:lang w:val="en-GB"/>
        </w:rPr>
        <w:t>shall mean information a reasonable investor would be likely to use as part of the basis of his or her investment decisions</w:t>
      </w:r>
      <w:r>
        <w:rPr>
          <w:b/>
          <w:sz w:val="22"/>
          <w:szCs w:val="22"/>
          <w:lang w:val="en-GB"/>
        </w:rPr>
        <w:t>.</w:t>
      </w:r>
    </w:p>
    <w:p w14:paraId="1854CBD8" w14:textId="77777777" w:rsidR="00B1159F" w:rsidRDefault="00B1159F">
      <w:pPr>
        <w:pStyle w:val="Standard"/>
        <w:tabs>
          <w:tab w:val="left" w:pos="9072"/>
        </w:tabs>
        <w:jc w:val="center"/>
        <w:rPr>
          <w:b/>
          <w:sz w:val="22"/>
          <w:szCs w:val="22"/>
          <w:lang w:val="en-GB"/>
        </w:rPr>
      </w:pPr>
    </w:p>
    <w:p w14:paraId="081CDBD0" w14:textId="77777777" w:rsidR="00B1159F" w:rsidRDefault="00ED1D87">
      <w:pPr>
        <w:pStyle w:val="Standard"/>
        <w:tabs>
          <w:tab w:val="left" w:pos="9072"/>
        </w:tabs>
        <w:jc w:val="center"/>
        <w:rPr>
          <w:b/>
          <w:sz w:val="22"/>
          <w:szCs w:val="22"/>
          <w:lang w:val="en-GB"/>
        </w:rPr>
      </w:pPr>
      <w:r>
        <w:rPr>
          <w:b/>
          <w:sz w:val="22"/>
          <w:szCs w:val="22"/>
          <w:lang w:val="en-GB"/>
        </w:rPr>
        <w:t>Article 8</w:t>
      </w:r>
    </w:p>
    <w:p w14:paraId="562972D5" w14:textId="77777777" w:rsidR="00B1159F" w:rsidRDefault="00ED1D87">
      <w:pPr>
        <w:pStyle w:val="Standard"/>
        <w:tabs>
          <w:tab w:val="left" w:pos="9072"/>
        </w:tabs>
        <w:jc w:val="center"/>
        <w:rPr>
          <w:b/>
          <w:color w:val="000000"/>
          <w:sz w:val="22"/>
          <w:szCs w:val="22"/>
          <w:lang w:val="en-GB"/>
        </w:rPr>
      </w:pPr>
      <w:r>
        <w:rPr>
          <w:b/>
          <w:color w:val="000000"/>
          <w:sz w:val="22"/>
          <w:szCs w:val="22"/>
          <w:lang w:val="en-GB"/>
        </w:rPr>
        <w:t>Insider dealing</w:t>
      </w:r>
    </w:p>
    <w:p w14:paraId="0F273F08" w14:textId="77777777" w:rsidR="00B1159F" w:rsidRDefault="00ED1D87">
      <w:pPr>
        <w:pStyle w:val="Odstavecseseznamem"/>
        <w:widowControl w:val="0"/>
        <w:numPr>
          <w:ilvl w:val="0"/>
          <w:numId w:val="81"/>
        </w:numPr>
        <w:tabs>
          <w:tab w:val="left" w:pos="3024"/>
        </w:tabs>
        <w:spacing w:before="206" w:after="200" w:line="264" w:lineRule="auto"/>
        <w:jc w:val="left"/>
      </w:pPr>
      <w:r>
        <w:rPr>
          <w:color w:val="000000"/>
          <w:sz w:val="22"/>
          <w:szCs w:val="22"/>
          <w:lang w:val="en-GB"/>
        </w:rPr>
        <w:t xml:space="preserve">For the purposes of this Regulation, insider dealing arises where </w:t>
      </w:r>
      <w:r>
        <w:rPr>
          <w:b/>
          <w:bCs/>
          <w:color w:val="000000"/>
          <w:sz w:val="22"/>
          <w:szCs w:val="22"/>
          <w:lang w:val="en-GB"/>
        </w:rPr>
        <w:t xml:space="preserve">a person possesses inside information and uses that information by acquiring or disposing of, for its own account or for the account of a third party, directly or indirectly, financial instruments to which that information relates. The use of inside information by cancelling or amending an order concerning a financial instrument to which the information relates where the order was placed before the person concerned possessed the inside information, shall also </w:t>
      </w:r>
      <w:proofErr w:type="gramStart"/>
      <w:r>
        <w:rPr>
          <w:b/>
          <w:bCs/>
          <w:color w:val="000000"/>
          <w:sz w:val="22"/>
          <w:szCs w:val="22"/>
          <w:lang w:val="en-GB"/>
        </w:rPr>
        <w:t>be considered to be</w:t>
      </w:r>
      <w:proofErr w:type="gramEnd"/>
      <w:r>
        <w:rPr>
          <w:b/>
          <w:bCs/>
          <w:color w:val="000000"/>
          <w:sz w:val="22"/>
          <w:szCs w:val="22"/>
          <w:lang w:val="en-GB"/>
        </w:rPr>
        <w:t xml:space="preserve"> insider dealing</w:t>
      </w:r>
      <w:r>
        <w:rPr>
          <w:sz w:val="22"/>
          <w:szCs w:val="22"/>
          <w:lang w:val="en-GB"/>
        </w:rPr>
        <w:t>. …</w:t>
      </w:r>
    </w:p>
    <w:p w14:paraId="6FA9CDBA" w14:textId="77777777" w:rsidR="00B1159F" w:rsidRDefault="00ED1D87">
      <w:pPr>
        <w:pStyle w:val="Odstavecseseznamem"/>
        <w:widowControl w:val="0"/>
        <w:numPr>
          <w:ilvl w:val="0"/>
          <w:numId w:val="50"/>
        </w:numPr>
        <w:tabs>
          <w:tab w:val="left" w:pos="3024"/>
        </w:tabs>
        <w:spacing w:before="206" w:after="200" w:line="264" w:lineRule="auto"/>
        <w:jc w:val="left"/>
      </w:pPr>
      <w:r>
        <w:rPr>
          <w:sz w:val="22"/>
          <w:szCs w:val="22"/>
          <w:lang w:val="en-GB"/>
        </w:rPr>
        <w:t xml:space="preserve"> F</w:t>
      </w:r>
      <w:r>
        <w:rPr>
          <w:color w:val="000000"/>
          <w:sz w:val="22"/>
          <w:szCs w:val="22"/>
          <w:lang w:val="en-GB"/>
        </w:rPr>
        <w:t>or the purposes of this Regulation, recommending that another person engage in insider dealing, or inducing another person to engage in insider dealing, arises where the person possesses inside information and</w:t>
      </w:r>
      <w:r>
        <w:rPr>
          <w:sz w:val="22"/>
          <w:szCs w:val="22"/>
          <w:lang w:val="en-GB"/>
        </w:rPr>
        <w:t>:</w:t>
      </w:r>
    </w:p>
    <w:p w14:paraId="60463EC5" w14:textId="77777777" w:rsidR="00B1159F" w:rsidRDefault="00ED1D87">
      <w:pPr>
        <w:pStyle w:val="Standard"/>
        <w:tabs>
          <w:tab w:val="left" w:pos="604"/>
        </w:tabs>
        <w:spacing w:before="206" w:after="200" w:line="264" w:lineRule="auto"/>
        <w:ind w:left="115" w:right="458"/>
      </w:pPr>
      <w:r>
        <w:rPr>
          <w:sz w:val="22"/>
          <w:szCs w:val="22"/>
          <w:lang w:val="en-GB"/>
        </w:rPr>
        <w:t xml:space="preserve">a) </w:t>
      </w:r>
      <w:r>
        <w:rPr>
          <w:b/>
          <w:bCs/>
          <w:sz w:val="22"/>
          <w:szCs w:val="22"/>
          <w:lang w:val="en-GB"/>
        </w:rPr>
        <w:t>r</w:t>
      </w:r>
      <w:r>
        <w:rPr>
          <w:b/>
          <w:bCs/>
          <w:color w:val="000000"/>
          <w:sz w:val="22"/>
          <w:szCs w:val="22"/>
          <w:lang w:val="en-GB"/>
        </w:rPr>
        <w:t>ecommends</w:t>
      </w:r>
      <w:r>
        <w:rPr>
          <w:color w:val="000000"/>
          <w:sz w:val="22"/>
          <w:szCs w:val="22"/>
          <w:lang w:val="en-GB"/>
        </w:rPr>
        <w:t xml:space="preserve">, </w:t>
      </w:r>
      <w:proofErr w:type="gramStart"/>
      <w:r>
        <w:rPr>
          <w:color w:val="000000"/>
          <w:sz w:val="22"/>
          <w:szCs w:val="22"/>
          <w:lang w:val="en-GB"/>
        </w:rPr>
        <w:t>on the basis of</w:t>
      </w:r>
      <w:proofErr w:type="gramEnd"/>
      <w:r>
        <w:rPr>
          <w:color w:val="000000"/>
          <w:sz w:val="22"/>
          <w:szCs w:val="22"/>
          <w:lang w:val="en-GB"/>
        </w:rPr>
        <w:t xml:space="preserve"> that information, </w:t>
      </w:r>
      <w:r>
        <w:rPr>
          <w:b/>
          <w:bCs/>
          <w:color w:val="000000"/>
          <w:sz w:val="22"/>
          <w:szCs w:val="22"/>
          <w:lang w:val="en-GB"/>
        </w:rPr>
        <w:t>that another person acquire or dispose of financial instruments</w:t>
      </w:r>
      <w:r>
        <w:rPr>
          <w:color w:val="000000"/>
          <w:sz w:val="22"/>
          <w:szCs w:val="22"/>
          <w:lang w:val="en-GB"/>
        </w:rPr>
        <w:t xml:space="preserve"> to which that information relates, or induces that person to make such an acquisition or disposal, or </w:t>
      </w:r>
      <w:r>
        <w:rPr>
          <w:sz w:val="22"/>
          <w:szCs w:val="22"/>
          <w:lang w:val="en-GB"/>
        </w:rPr>
        <w:t xml:space="preserve"> </w:t>
      </w:r>
    </w:p>
    <w:p w14:paraId="01E3027B" w14:textId="77777777" w:rsidR="00B1159F" w:rsidRDefault="00ED1D87">
      <w:pPr>
        <w:pStyle w:val="Standard"/>
        <w:tabs>
          <w:tab w:val="left" w:pos="604"/>
        </w:tabs>
        <w:spacing w:before="206" w:after="200" w:line="264" w:lineRule="auto"/>
        <w:ind w:left="115" w:right="458"/>
      </w:pPr>
      <w:r>
        <w:rPr>
          <w:sz w:val="22"/>
          <w:szCs w:val="22"/>
          <w:lang w:val="en-GB"/>
        </w:rPr>
        <w:t xml:space="preserve">b) </w:t>
      </w:r>
      <w:r>
        <w:rPr>
          <w:b/>
          <w:bCs/>
          <w:sz w:val="22"/>
          <w:szCs w:val="22"/>
          <w:lang w:val="en-GB"/>
        </w:rPr>
        <w:t>r</w:t>
      </w:r>
      <w:r>
        <w:rPr>
          <w:b/>
          <w:bCs/>
          <w:color w:val="000000"/>
          <w:sz w:val="22"/>
          <w:szCs w:val="22"/>
          <w:lang w:val="en-GB"/>
        </w:rPr>
        <w:t>ecommends</w:t>
      </w:r>
      <w:r>
        <w:rPr>
          <w:color w:val="000000"/>
          <w:sz w:val="22"/>
          <w:szCs w:val="22"/>
          <w:lang w:val="en-GB"/>
        </w:rPr>
        <w:t xml:space="preserve">, on the basis of that information, </w:t>
      </w:r>
      <w:r>
        <w:rPr>
          <w:b/>
          <w:bCs/>
          <w:color w:val="000000"/>
          <w:sz w:val="22"/>
          <w:szCs w:val="22"/>
          <w:lang w:val="en-GB"/>
        </w:rPr>
        <w:t>that another person cancel or amend an order concerning a financial instrument</w:t>
      </w:r>
      <w:r>
        <w:rPr>
          <w:color w:val="000000"/>
          <w:sz w:val="22"/>
          <w:szCs w:val="22"/>
          <w:lang w:val="en-GB"/>
        </w:rPr>
        <w:t xml:space="preserve"> to which that information </w:t>
      </w:r>
      <w:proofErr w:type="gramStart"/>
      <w:r>
        <w:rPr>
          <w:color w:val="000000"/>
          <w:sz w:val="22"/>
          <w:szCs w:val="22"/>
          <w:lang w:val="en-GB"/>
        </w:rPr>
        <w:t>relates, or</w:t>
      </w:r>
      <w:proofErr w:type="gramEnd"/>
      <w:r>
        <w:rPr>
          <w:color w:val="000000"/>
          <w:sz w:val="22"/>
          <w:szCs w:val="22"/>
          <w:lang w:val="en-GB"/>
        </w:rPr>
        <w:t xml:space="preserve"> </w:t>
      </w:r>
      <w:r>
        <w:rPr>
          <w:b/>
          <w:bCs/>
          <w:color w:val="000000"/>
          <w:sz w:val="22"/>
          <w:szCs w:val="22"/>
          <w:lang w:val="en-GB"/>
        </w:rPr>
        <w:t>induces</w:t>
      </w:r>
      <w:r>
        <w:rPr>
          <w:color w:val="000000"/>
          <w:sz w:val="22"/>
          <w:szCs w:val="22"/>
          <w:lang w:val="en-GB"/>
        </w:rPr>
        <w:t xml:space="preserve"> that person to make such a cancellation or amendment</w:t>
      </w:r>
      <w:r>
        <w:rPr>
          <w:sz w:val="22"/>
          <w:szCs w:val="22"/>
          <w:lang w:val="en-GB"/>
        </w:rPr>
        <w:t>.</w:t>
      </w:r>
    </w:p>
    <w:p w14:paraId="7CE2E645" w14:textId="77777777" w:rsidR="00B1159F" w:rsidRDefault="00ED1D87">
      <w:pPr>
        <w:pStyle w:val="Odstavecseseznamem"/>
        <w:widowControl w:val="0"/>
        <w:numPr>
          <w:ilvl w:val="0"/>
          <w:numId w:val="50"/>
        </w:numPr>
        <w:tabs>
          <w:tab w:val="left" w:pos="3024"/>
        </w:tabs>
        <w:spacing w:before="206" w:after="200" w:line="264" w:lineRule="auto"/>
        <w:jc w:val="left"/>
      </w:pPr>
      <w:r>
        <w:rPr>
          <w:color w:val="000000"/>
          <w:sz w:val="22"/>
          <w:szCs w:val="22"/>
          <w:lang w:val="en-GB"/>
        </w:rPr>
        <w:t>The use of the recommendations or inducements referred to in paragraph 2 amounts to insider dealing within the meaning of this Article where the person using the recommendation or inducement knows or ought to know that it is based upon inside information.</w:t>
      </w:r>
    </w:p>
    <w:p w14:paraId="27A8F11D" w14:textId="77777777" w:rsidR="00B1159F" w:rsidRDefault="00ED1D87">
      <w:pPr>
        <w:pStyle w:val="Standard"/>
        <w:widowControl w:val="0"/>
        <w:rPr>
          <w:sz w:val="22"/>
          <w:szCs w:val="22"/>
          <w:lang w:val="en-GB"/>
        </w:rPr>
      </w:pPr>
      <w:r>
        <w:rPr>
          <w:sz w:val="22"/>
          <w:szCs w:val="22"/>
          <w:lang w:val="en-GB"/>
        </w:rPr>
        <w:t xml:space="preserve"> </w:t>
      </w:r>
    </w:p>
    <w:p w14:paraId="17369C50" w14:textId="77777777" w:rsidR="00B1159F" w:rsidRDefault="00ED1D87">
      <w:pPr>
        <w:pStyle w:val="Odstavecseseznamem"/>
        <w:widowControl w:val="0"/>
        <w:numPr>
          <w:ilvl w:val="0"/>
          <w:numId w:val="50"/>
        </w:numPr>
        <w:tabs>
          <w:tab w:val="left" w:pos="3024"/>
        </w:tabs>
        <w:spacing w:before="206" w:after="200" w:line="264" w:lineRule="auto"/>
        <w:jc w:val="left"/>
      </w:pPr>
      <w:r>
        <w:rPr>
          <w:b/>
          <w:color w:val="000000"/>
          <w:sz w:val="22"/>
          <w:szCs w:val="22"/>
          <w:lang w:val="en-GB"/>
        </w:rPr>
        <w:t xml:space="preserve">This Article applies to any person who possesses inside information as a result </w:t>
      </w:r>
      <w:proofErr w:type="gramStart"/>
      <w:r>
        <w:rPr>
          <w:b/>
          <w:color w:val="000000"/>
          <w:sz w:val="22"/>
          <w:szCs w:val="22"/>
          <w:lang w:val="en-GB"/>
        </w:rPr>
        <w:t xml:space="preserve">of </w:t>
      </w:r>
      <w:r>
        <w:rPr>
          <w:b/>
          <w:sz w:val="22"/>
          <w:szCs w:val="22"/>
          <w:lang w:val="en-GB"/>
        </w:rPr>
        <w:t>:</w:t>
      </w:r>
      <w:proofErr w:type="gramEnd"/>
    </w:p>
    <w:p w14:paraId="25175413" w14:textId="77777777" w:rsidR="00B1159F" w:rsidRDefault="00ED1D87">
      <w:pPr>
        <w:pStyle w:val="Standard"/>
        <w:tabs>
          <w:tab w:val="left" w:pos="978"/>
        </w:tabs>
        <w:spacing w:before="206" w:after="200" w:line="264" w:lineRule="auto"/>
        <w:ind w:left="489" w:right="458"/>
      </w:pPr>
      <w:r>
        <w:rPr>
          <w:sz w:val="22"/>
          <w:szCs w:val="22"/>
          <w:lang w:val="en-GB"/>
        </w:rPr>
        <w:t xml:space="preserve">a) </w:t>
      </w:r>
      <w:r>
        <w:rPr>
          <w:color w:val="000000"/>
          <w:sz w:val="22"/>
          <w:szCs w:val="22"/>
          <w:lang w:val="en-GB"/>
        </w:rPr>
        <w:t xml:space="preserve">being a member of the administrative, management or supervisory bodies of the issuer or emission allowance market </w:t>
      </w:r>
      <w:proofErr w:type="gramStart"/>
      <w:r>
        <w:rPr>
          <w:color w:val="000000"/>
          <w:sz w:val="22"/>
          <w:szCs w:val="22"/>
          <w:lang w:val="en-GB"/>
        </w:rPr>
        <w:t>participant</w:t>
      </w:r>
      <w:r>
        <w:rPr>
          <w:sz w:val="22"/>
          <w:szCs w:val="22"/>
          <w:lang w:val="en-GB"/>
        </w:rPr>
        <w:t>;</w:t>
      </w:r>
      <w:proofErr w:type="gramEnd"/>
    </w:p>
    <w:p w14:paraId="0B011A6C" w14:textId="77777777" w:rsidR="00B1159F" w:rsidRDefault="00ED1D87">
      <w:pPr>
        <w:pStyle w:val="Standard"/>
        <w:tabs>
          <w:tab w:val="left" w:pos="978"/>
        </w:tabs>
        <w:spacing w:before="206" w:after="200" w:line="264" w:lineRule="auto"/>
        <w:ind w:left="489" w:right="458"/>
      </w:pPr>
      <w:r>
        <w:rPr>
          <w:sz w:val="22"/>
          <w:szCs w:val="22"/>
          <w:lang w:val="en-GB"/>
        </w:rPr>
        <w:t xml:space="preserve">b) </w:t>
      </w:r>
      <w:r>
        <w:rPr>
          <w:color w:val="000000"/>
          <w:sz w:val="22"/>
          <w:szCs w:val="22"/>
          <w:lang w:val="en-GB"/>
        </w:rPr>
        <w:t xml:space="preserve">having a holding in the capital of the issuer or emission allowance market </w:t>
      </w:r>
      <w:proofErr w:type="gramStart"/>
      <w:r>
        <w:rPr>
          <w:color w:val="000000"/>
          <w:sz w:val="22"/>
          <w:szCs w:val="22"/>
          <w:lang w:val="en-GB"/>
        </w:rPr>
        <w:t>participant;</w:t>
      </w:r>
      <w:proofErr w:type="gramEnd"/>
    </w:p>
    <w:p w14:paraId="445F5995" w14:textId="77777777" w:rsidR="00B1159F" w:rsidRDefault="00ED1D87">
      <w:pPr>
        <w:pStyle w:val="Standard"/>
        <w:tabs>
          <w:tab w:val="left" w:pos="978"/>
        </w:tabs>
        <w:spacing w:before="206" w:after="200" w:line="264" w:lineRule="auto"/>
        <w:ind w:left="489" w:right="458"/>
      </w:pPr>
      <w:r>
        <w:rPr>
          <w:sz w:val="22"/>
          <w:szCs w:val="22"/>
          <w:lang w:val="en-GB"/>
        </w:rPr>
        <w:t xml:space="preserve">c) </w:t>
      </w:r>
      <w:r>
        <w:rPr>
          <w:b/>
          <w:bCs/>
          <w:color w:val="000000"/>
          <w:sz w:val="22"/>
          <w:szCs w:val="22"/>
          <w:lang w:val="en-GB"/>
        </w:rPr>
        <w:t xml:space="preserve">having access to the information through the exercise of an employment, </w:t>
      </w:r>
      <w:proofErr w:type="gramStart"/>
      <w:r>
        <w:rPr>
          <w:b/>
          <w:bCs/>
          <w:color w:val="000000"/>
          <w:sz w:val="22"/>
          <w:szCs w:val="22"/>
          <w:lang w:val="en-GB"/>
        </w:rPr>
        <w:t>profession</w:t>
      </w:r>
      <w:proofErr w:type="gramEnd"/>
      <w:r>
        <w:rPr>
          <w:b/>
          <w:bCs/>
          <w:color w:val="000000"/>
          <w:sz w:val="22"/>
          <w:szCs w:val="22"/>
          <w:lang w:val="en-GB"/>
        </w:rPr>
        <w:t xml:space="preserve"> or duties; </w:t>
      </w:r>
      <w:r>
        <w:rPr>
          <w:color w:val="000000"/>
          <w:sz w:val="22"/>
          <w:szCs w:val="22"/>
          <w:lang w:val="en-GB"/>
        </w:rPr>
        <w:t>or</w:t>
      </w:r>
      <w:r>
        <w:rPr>
          <w:b/>
          <w:bCs/>
          <w:color w:val="000000"/>
          <w:sz w:val="22"/>
          <w:szCs w:val="22"/>
          <w:lang w:val="en-GB"/>
        </w:rPr>
        <w:t xml:space="preserve"> </w:t>
      </w:r>
      <w:r>
        <w:rPr>
          <w:sz w:val="22"/>
          <w:szCs w:val="22"/>
          <w:lang w:val="en-GB"/>
        </w:rPr>
        <w:t xml:space="preserve"> </w:t>
      </w:r>
    </w:p>
    <w:p w14:paraId="18FC7363" w14:textId="77777777" w:rsidR="00B1159F" w:rsidRDefault="00ED1D87">
      <w:pPr>
        <w:pStyle w:val="Standard"/>
        <w:tabs>
          <w:tab w:val="left" w:pos="978"/>
        </w:tabs>
        <w:spacing w:before="206" w:after="200" w:line="264" w:lineRule="auto"/>
        <w:ind w:left="489" w:right="458"/>
      </w:pPr>
      <w:r>
        <w:rPr>
          <w:sz w:val="22"/>
          <w:szCs w:val="22"/>
          <w:lang w:val="en-GB"/>
        </w:rPr>
        <w:t xml:space="preserve">d) </w:t>
      </w:r>
      <w:r>
        <w:rPr>
          <w:color w:val="000000"/>
          <w:sz w:val="22"/>
          <w:szCs w:val="22"/>
          <w:lang w:val="en-GB"/>
        </w:rPr>
        <w:t>being involved in criminal activities.</w:t>
      </w:r>
    </w:p>
    <w:p w14:paraId="27E350AB" w14:textId="77777777" w:rsidR="00B1159F" w:rsidRDefault="00ED1D87">
      <w:pPr>
        <w:pStyle w:val="Standard"/>
        <w:tabs>
          <w:tab w:val="left" w:pos="978"/>
        </w:tabs>
        <w:spacing w:before="206" w:after="200" w:line="264" w:lineRule="auto"/>
        <w:ind w:left="489" w:right="458"/>
      </w:pPr>
      <w:r>
        <w:rPr>
          <w:b/>
          <w:color w:val="000000"/>
          <w:sz w:val="22"/>
          <w:szCs w:val="22"/>
          <w:lang w:val="en-GB"/>
        </w:rPr>
        <w:lastRenderedPageBreak/>
        <w:t>This Article also applies to any person who possesses inside information under circumstances other than those referred to in the first subparagraph where that person knows or ought to know that it is inside information.</w:t>
      </w:r>
    </w:p>
    <w:p w14:paraId="569A7055" w14:textId="77777777" w:rsidR="00B1159F" w:rsidRDefault="00ED1D87">
      <w:pPr>
        <w:pStyle w:val="Odstavecseseznamem"/>
        <w:widowControl w:val="0"/>
        <w:numPr>
          <w:ilvl w:val="0"/>
          <w:numId w:val="50"/>
        </w:numPr>
        <w:tabs>
          <w:tab w:val="left" w:pos="3024"/>
        </w:tabs>
        <w:spacing w:before="206" w:after="200" w:line="264" w:lineRule="auto"/>
        <w:jc w:val="left"/>
      </w:pPr>
      <w:r>
        <w:rPr>
          <w:color w:val="000000"/>
          <w:sz w:val="22"/>
          <w:szCs w:val="22"/>
          <w:lang w:val="en-GB"/>
        </w:rPr>
        <w:t xml:space="preserve">Where the person is a legal person, this Article shall also apply, in accordance with national law, to the natural persons who participate in the decision to carry out the acquisition, disposal, cancellation or amendment of an order for the account of the legal person concerned. </w:t>
      </w:r>
      <w:r>
        <w:rPr>
          <w:sz w:val="22"/>
          <w:szCs w:val="22"/>
          <w:lang w:val="en-GB"/>
        </w:rPr>
        <w:t xml:space="preserve"> </w:t>
      </w:r>
    </w:p>
    <w:p w14:paraId="7DD46044" w14:textId="77777777" w:rsidR="00B1159F" w:rsidRDefault="00ED1D87">
      <w:pPr>
        <w:pStyle w:val="Standard"/>
        <w:widowControl w:val="0"/>
        <w:rPr>
          <w:sz w:val="22"/>
          <w:szCs w:val="22"/>
          <w:lang w:val="en-GB"/>
        </w:rPr>
      </w:pPr>
      <w:r>
        <w:rPr>
          <w:sz w:val="22"/>
          <w:szCs w:val="22"/>
          <w:lang w:val="en-GB"/>
        </w:rPr>
        <w:t xml:space="preserve"> </w:t>
      </w:r>
    </w:p>
    <w:p w14:paraId="577E066A" w14:textId="77777777" w:rsidR="00B1159F" w:rsidRDefault="00ED1D87">
      <w:pPr>
        <w:pStyle w:val="Standard"/>
        <w:tabs>
          <w:tab w:val="left" w:pos="9072"/>
        </w:tabs>
        <w:jc w:val="center"/>
        <w:rPr>
          <w:b/>
          <w:sz w:val="22"/>
          <w:szCs w:val="22"/>
          <w:lang w:val="en-GB"/>
        </w:rPr>
      </w:pPr>
      <w:r>
        <w:rPr>
          <w:b/>
          <w:sz w:val="22"/>
          <w:szCs w:val="22"/>
          <w:lang w:val="en-GB"/>
        </w:rPr>
        <w:t>Article 10</w:t>
      </w:r>
    </w:p>
    <w:p w14:paraId="18C8F823" w14:textId="77777777" w:rsidR="00B1159F" w:rsidRDefault="00ED1D87">
      <w:pPr>
        <w:pStyle w:val="Standard"/>
        <w:tabs>
          <w:tab w:val="left" w:pos="9072"/>
        </w:tabs>
        <w:jc w:val="center"/>
        <w:rPr>
          <w:b/>
          <w:color w:val="000000"/>
          <w:sz w:val="22"/>
          <w:szCs w:val="22"/>
          <w:lang w:val="en-GB"/>
        </w:rPr>
      </w:pPr>
      <w:r>
        <w:rPr>
          <w:b/>
          <w:color w:val="000000"/>
          <w:sz w:val="22"/>
          <w:szCs w:val="22"/>
          <w:lang w:val="en-GB"/>
        </w:rPr>
        <w:t>Unlawful disclosure of inside information</w:t>
      </w:r>
    </w:p>
    <w:p w14:paraId="70E41235" w14:textId="77777777" w:rsidR="00B1159F" w:rsidRDefault="00ED1D87">
      <w:pPr>
        <w:pStyle w:val="Odstavecseseznamem"/>
        <w:widowControl w:val="0"/>
        <w:numPr>
          <w:ilvl w:val="0"/>
          <w:numId w:val="82"/>
        </w:numPr>
        <w:tabs>
          <w:tab w:val="left" w:pos="3024"/>
        </w:tabs>
        <w:spacing w:before="206" w:after="200" w:line="264" w:lineRule="auto"/>
        <w:jc w:val="left"/>
      </w:pPr>
      <w:r>
        <w:rPr>
          <w:color w:val="000000"/>
          <w:sz w:val="22"/>
          <w:szCs w:val="22"/>
          <w:lang w:val="en-GB"/>
        </w:rPr>
        <w:t xml:space="preserve">For the purposes of this Regulation, </w:t>
      </w:r>
      <w:r>
        <w:rPr>
          <w:b/>
          <w:bCs/>
          <w:color w:val="000000"/>
          <w:sz w:val="22"/>
          <w:szCs w:val="22"/>
          <w:lang w:val="en-GB"/>
        </w:rPr>
        <w:t xml:space="preserve">unlawful disclosure of inside information arises where a person possesses inside information and discloses that information to any other person, except where the disclosure is made in the normal exercise of an employment, a </w:t>
      </w:r>
      <w:proofErr w:type="gramStart"/>
      <w:r>
        <w:rPr>
          <w:b/>
          <w:bCs/>
          <w:color w:val="000000"/>
          <w:sz w:val="22"/>
          <w:szCs w:val="22"/>
          <w:lang w:val="en-GB"/>
        </w:rPr>
        <w:t>profession</w:t>
      </w:r>
      <w:proofErr w:type="gramEnd"/>
      <w:r>
        <w:rPr>
          <w:b/>
          <w:bCs/>
          <w:color w:val="000000"/>
          <w:sz w:val="22"/>
          <w:szCs w:val="22"/>
          <w:lang w:val="en-GB"/>
        </w:rPr>
        <w:t xml:space="preserve"> or duties.</w:t>
      </w:r>
      <w:r>
        <w:rPr>
          <w:color w:val="000000"/>
          <w:sz w:val="22"/>
          <w:szCs w:val="22"/>
          <w:lang w:val="en-GB"/>
        </w:rPr>
        <w:t xml:space="preserve"> </w:t>
      </w:r>
      <w:r>
        <w:rPr>
          <w:sz w:val="22"/>
          <w:szCs w:val="22"/>
          <w:lang w:val="en-GB"/>
        </w:rPr>
        <w:t xml:space="preserve"> </w:t>
      </w:r>
    </w:p>
    <w:p w14:paraId="789B5DA2" w14:textId="77777777" w:rsidR="00B1159F" w:rsidRDefault="00ED1D87">
      <w:pPr>
        <w:pStyle w:val="Odstavecseseznamem"/>
        <w:tabs>
          <w:tab w:val="left" w:pos="604"/>
        </w:tabs>
        <w:spacing w:before="206" w:after="200" w:line="264" w:lineRule="auto"/>
        <w:ind w:left="115" w:right="458"/>
        <w:rPr>
          <w:color w:val="000000"/>
          <w:sz w:val="22"/>
          <w:szCs w:val="22"/>
          <w:lang w:val="en-GB"/>
        </w:rPr>
      </w:pPr>
      <w:r>
        <w:rPr>
          <w:color w:val="000000"/>
          <w:sz w:val="22"/>
          <w:szCs w:val="22"/>
          <w:lang w:val="en-GB"/>
        </w:rPr>
        <w:t>This paragraph applies to any natural or legal person in the situations or circumstances referred to in Article 8(4).</w:t>
      </w:r>
    </w:p>
    <w:p w14:paraId="7B63FCB8" w14:textId="77777777" w:rsidR="00B1159F" w:rsidRDefault="00ED1D87">
      <w:pPr>
        <w:pStyle w:val="Odstavecseseznamem"/>
        <w:widowControl w:val="0"/>
        <w:numPr>
          <w:ilvl w:val="0"/>
          <w:numId w:val="51"/>
        </w:numPr>
        <w:tabs>
          <w:tab w:val="left" w:pos="3024"/>
        </w:tabs>
        <w:spacing w:before="206" w:after="200" w:line="264" w:lineRule="auto"/>
        <w:jc w:val="left"/>
      </w:pPr>
      <w:r>
        <w:rPr>
          <w:sz w:val="22"/>
          <w:szCs w:val="22"/>
          <w:lang w:val="en-GB"/>
        </w:rPr>
        <w:t>For the purposes of this Regulation the onward disclosure of recommendations or inducements referred to in Article 8(2) amounts to unlawful disclosure of inside information under this Article where the person disclosing the recommendation or inducement knows or ought to know that it was based on inside information.</w:t>
      </w:r>
    </w:p>
    <w:p w14:paraId="45E31C33" w14:textId="77777777" w:rsidR="00B1159F" w:rsidRDefault="00B1159F">
      <w:pPr>
        <w:pStyle w:val="Nadpis2"/>
        <w:spacing w:before="201" w:after="200"/>
        <w:ind w:left="342" w:right="318"/>
        <w:jc w:val="center"/>
        <w:rPr>
          <w:lang w:val="en-GB"/>
        </w:rPr>
      </w:pPr>
    </w:p>
    <w:p w14:paraId="34BDA606" w14:textId="77777777" w:rsidR="00B1159F" w:rsidRDefault="00ED1D87">
      <w:pPr>
        <w:pStyle w:val="Standard"/>
        <w:tabs>
          <w:tab w:val="left" w:pos="9072"/>
        </w:tabs>
        <w:jc w:val="center"/>
        <w:rPr>
          <w:b/>
          <w:sz w:val="22"/>
          <w:szCs w:val="22"/>
          <w:lang w:val="en-GB"/>
        </w:rPr>
      </w:pPr>
      <w:r>
        <w:rPr>
          <w:b/>
          <w:sz w:val="22"/>
          <w:szCs w:val="22"/>
          <w:lang w:val="en-GB"/>
        </w:rPr>
        <w:t>Article 14</w:t>
      </w:r>
    </w:p>
    <w:p w14:paraId="6A96F152" w14:textId="77777777" w:rsidR="00B1159F" w:rsidRDefault="00ED1D87">
      <w:pPr>
        <w:pStyle w:val="Standard"/>
        <w:tabs>
          <w:tab w:val="left" w:pos="9072"/>
        </w:tabs>
        <w:jc w:val="center"/>
        <w:rPr>
          <w:b/>
          <w:sz w:val="22"/>
          <w:szCs w:val="22"/>
          <w:lang w:val="en-GB"/>
        </w:rPr>
      </w:pPr>
      <w:r>
        <w:rPr>
          <w:b/>
          <w:sz w:val="22"/>
          <w:szCs w:val="22"/>
          <w:lang w:val="en-GB"/>
        </w:rPr>
        <w:t>Prohibition of insider dealing and of unlawful disclosure of inside information</w:t>
      </w:r>
    </w:p>
    <w:p w14:paraId="3BB4B905" w14:textId="77777777" w:rsidR="00B1159F" w:rsidRDefault="00B1159F">
      <w:pPr>
        <w:pStyle w:val="Textbody"/>
        <w:rPr>
          <w:b/>
          <w:sz w:val="22"/>
          <w:szCs w:val="22"/>
          <w:lang w:val="en-GB"/>
        </w:rPr>
      </w:pPr>
    </w:p>
    <w:p w14:paraId="1F2AD3AE" w14:textId="77777777" w:rsidR="00B1159F" w:rsidRDefault="00ED1D87">
      <w:pPr>
        <w:pStyle w:val="Textbody"/>
        <w:ind w:left="115"/>
        <w:rPr>
          <w:b/>
          <w:sz w:val="22"/>
          <w:szCs w:val="22"/>
          <w:lang w:val="en-GB"/>
        </w:rPr>
      </w:pPr>
      <w:r>
        <w:rPr>
          <w:b/>
          <w:sz w:val="22"/>
          <w:szCs w:val="22"/>
          <w:lang w:val="en-GB"/>
        </w:rPr>
        <w:t>A person shall not:</w:t>
      </w:r>
    </w:p>
    <w:p w14:paraId="49076C0A" w14:textId="77777777" w:rsidR="00B1159F" w:rsidRDefault="00ED1D87">
      <w:pPr>
        <w:pStyle w:val="Odstavecseseznamem"/>
        <w:widowControl w:val="0"/>
        <w:numPr>
          <w:ilvl w:val="1"/>
          <w:numId w:val="51"/>
        </w:numPr>
        <w:tabs>
          <w:tab w:val="left" w:pos="1208"/>
        </w:tabs>
        <w:jc w:val="left"/>
        <w:rPr>
          <w:b/>
          <w:sz w:val="22"/>
          <w:szCs w:val="22"/>
          <w:lang w:val="en-GB"/>
        </w:rPr>
      </w:pPr>
      <w:r>
        <w:rPr>
          <w:b/>
          <w:sz w:val="22"/>
          <w:szCs w:val="22"/>
          <w:lang w:val="en-GB"/>
        </w:rPr>
        <w:t xml:space="preserve">engage or attempt to engage in insider </w:t>
      </w:r>
      <w:proofErr w:type="gramStart"/>
      <w:r>
        <w:rPr>
          <w:b/>
          <w:sz w:val="22"/>
          <w:szCs w:val="22"/>
          <w:lang w:val="en-GB"/>
        </w:rPr>
        <w:t>dealing;</w:t>
      </w:r>
      <w:proofErr w:type="gramEnd"/>
    </w:p>
    <w:p w14:paraId="3CC88D74" w14:textId="77777777" w:rsidR="00B1159F" w:rsidRDefault="00ED1D87">
      <w:pPr>
        <w:pStyle w:val="Odstavecseseznamem"/>
        <w:widowControl w:val="0"/>
        <w:numPr>
          <w:ilvl w:val="1"/>
          <w:numId w:val="51"/>
        </w:numPr>
        <w:tabs>
          <w:tab w:val="left" w:pos="1209"/>
        </w:tabs>
        <w:spacing w:before="73" w:after="200" w:line="276" w:lineRule="auto"/>
        <w:jc w:val="left"/>
        <w:rPr>
          <w:b/>
          <w:sz w:val="22"/>
          <w:szCs w:val="22"/>
          <w:lang w:val="en-GB"/>
        </w:rPr>
      </w:pPr>
      <w:r>
        <w:rPr>
          <w:b/>
          <w:sz w:val="22"/>
          <w:szCs w:val="22"/>
          <w:lang w:val="en-GB"/>
        </w:rPr>
        <w:t>recommend that another person engage in insider dealing or induce another person to engage in insider dealing; or</w:t>
      </w:r>
    </w:p>
    <w:p w14:paraId="74E78277" w14:textId="77777777" w:rsidR="00B1159F" w:rsidRDefault="00ED1D87">
      <w:pPr>
        <w:pStyle w:val="Odstavecseseznamem"/>
        <w:widowControl w:val="0"/>
        <w:numPr>
          <w:ilvl w:val="1"/>
          <w:numId w:val="51"/>
        </w:numPr>
        <w:tabs>
          <w:tab w:val="left" w:pos="1209"/>
        </w:tabs>
        <w:spacing w:line="249" w:lineRule="exact"/>
        <w:jc w:val="left"/>
      </w:pPr>
      <w:r>
        <w:rPr>
          <w:b/>
          <w:sz w:val="22"/>
          <w:szCs w:val="22"/>
          <w:lang w:val="en-GB"/>
        </w:rPr>
        <w:t>unlawfully disclose inside information</w:t>
      </w:r>
      <w:r>
        <w:rPr>
          <w:sz w:val="22"/>
          <w:szCs w:val="22"/>
          <w:lang w:val="en-GB"/>
        </w:rPr>
        <w:t>.</w:t>
      </w:r>
    </w:p>
    <w:p w14:paraId="7084FB93" w14:textId="77777777" w:rsidR="00B1159F" w:rsidRDefault="00B1159F">
      <w:pPr>
        <w:pStyle w:val="Textbody"/>
        <w:spacing w:before="6" w:after="200"/>
        <w:rPr>
          <w:sz w:val="22"/>
          <w:szCs w:val="22"/>
          <w:lang w:val="en-GB"/>
        </w:rPr>
      </w:pPr>
    </w:p>
    <w:p w14:paraId="38B4296B" w14:textId="77777777" w:rsidR="00B1159F" w:rsidRDefault="00ED1D87">
      <w:pPr>
        <w:pStyle w:val="Standard"/>
        <w:tabs>
          <w:tab w:val="left" w:pos="9072"/>
        </w:tabs>
        <w:jc w:val="center"/>
        <w:rPr>
          <w:b/>
          <w:sz w:val="22"/>
          <w:szCs w:val="22"/>
          <w:lang w:val="en-GB"/>
        </w:rPr>
      </w:pPr>
      <w:r>
        <w:rPr>
          <w:b/>
          <w:sz w:val="22"/>
          <w:szCs w:val="22"/>
          <w:lang w:val="en-GB"/>
        </w:rPr>
        <w:t>Article 18</w:t>
      </w:r>
    </w:p>
    <w:p w14:paraId="72A5C0D0" w14:textId="77777777" w:rsidR="00B1159F" w:rsidRDefault="00ED1D87">
      <w:pPr>
        <w:pStyle w:val="Standard"/>
        <w:tabs>
          <w:tab w:val="left" w:pos="9072"/>
        </w:tabs>
        <w:jc w:val="center"/>
        <w:rPr>
          <w:b/>
          <w:sz w:val="22"/>
          <w:szCs w:val="22"/>
          <w:lang w:val="en-GB"/>
        </w:rPr>
      </w:pPr>
      <w:r>
        <w:rPr>
          <w:b/>
          <w:sz w:val="22"/>
          <w:szCs w:val="22"/>
          <w:lang w:val="en-GB"/>
        </w:rPr>
        <w:t>Insider List</w:t>
      </w:r>
    </w:p>
    <w:p w14:paraId="5BE2EEB0" w14:textId="77777777" w:rsidR="00B1159F" w:rsidRDefault="00B1159F">
      <w:pPr>
        <w:pStyle w:val="Standard"/>
        <w:tabs>
          <w:tab w:val="left" w:pos="9072"/>
        </w:tabs>
        <w:jc w:val="center"/>
        <w:rPr>
          <w:b/>
          <w:sz w:val="22"/>
          <w:szCs w:val="22"/>
          <w:lang w:val="en-GB"/>
        </w:rPr>
      </w:pPr>
    </w:p>
    <w:p w14:paraId="2BEBAAFC" w14:textId="77777777" w:rsidR="00B1159F" w:rsidRDefault="00ED1D87">
      <w:pPr>
        <w:pStyle w:val="Odstavecseseznamem"/>
        <w:widowControl w:val="0"/>
        <w:numPr>
          <w:ilvl w:val="0"/>
          <w:numId w:val="83"/>
        </w:numPr>
        <w:tabs>
          <w:tab w:val="left" w:pos="3021"/>
        </w:tabs>
        <w:spacing w:before="10" w:after="200"/>
        <w:jc w:val="left"/>
        <w:rPr>
          <w:sz w:val="22"/>
          <w:szCs w:val="22"/>
          <w:lang w:val="en-GB"/>
        </w:rPr>
      </w:pPr>
      <w:r>
        <w:rPr>
          <w:sz w:val="22"/>
          <w:szCs w:val="22"/>
          <w:lang w:val="en-GB"/>
        </w:rPr>
        <w:t>Issuers or any person acting on their behalf or on their account, shall:</w:t>
      </w:r>
    </w:p>
    <w:p w14:paraId="0B0B3F3F" w14:textId="77777777" w:rsidR="00B1159F" w:rsidRDefault="00ED1D87">
      <w:pPr>
        <w:pStyle w:val="Odstavecseseznamem"/>
        <w:widowControl w:val="0"/>
        <w:numPr>
          <w:ilvl w:val="1"/>
          <w:numId w:val="48"/>
        </w:numPr>
        <w:tabs>
          <w:tab w:val="left" w:pos="1209"/>
        </w:tabs>
        <w:spacing w:line="264" w:lineRule="auto"/>
        <w:jc w:val="left"/>
        <w:rPr>
          <w:sz w:val="22"/>
          <w:szCs w:val="22"/>
          <w:lang w:val="en-GB"/>
        </w:rPr>
      </w:pPr>
      <w:r>
        <w:rPr>
          <w:sz w:val="22"/>
          <w:szCs w:val="22"/>
          <w:lang w:val="en-GB"/>
        </w:rPr>
        <w:t>draw up a list of all persons who have access to inside information and who are working for them under a contract of employment, or otherwise performing tasks through which they have access to inside information, such as advisers, accountants or credit rating agencies (insider list);</w:t>
      </w:r>
    </w:p>
    <w:p w14:paraId="4986021E" w14:textId="77777777" w:rsidR="00B1159F" w:rsidRDefault="00ED1D87">
      <w:pPr>
        <w:pStyle w:val="Odstavecseseznamem"/>
        <w:widowControl w:val="0"/>
        <w:numPr>
          <w:ilvl w:val="1"/>
          <w:numId w:val="48"/>
        </w:numPr>
        <w:tabs>
          <w:tab w:val="left" w:pos="1209"/>
        </w:tabs>
        <w:spacing w:before="5" w:after="200"/>
        <w:jc w:val="left"/>
        <w:rPr>
          <w:sz w:val="22"/>
          <w:szCs w:val="22"/>
          <w:lang w:val="en-GB"/>
        </w:rPr>
      </w:pPr>
      <w:r>
        <w:rPr>
          <w:sz w:val="22"/>
          <w:szCs w:val="22"/>
          <w:lang w:val="en-GB"/>
        </w:rPr>
        <w:t>promptly update the insider list in accordance with paragraph 4; and</w:t>
      </w:r>
    </w:p>
    <w:p w14:paraId="350C1583" w14:textId="77777777" w:rsidR="00B1159F" w:rsidRDefault="00ED1D87">
      <w:pPr>
        <w:pStyle w:val="Odstavecseseznamem"/>
        <w:widowControl w:val="0"/>
        <w:numPr>
          <w:ilvl w:val="1"/>
          <w:numId w:val="48"/>
        </w:numPr>
        <w:tabs>
          <w:tab w:val="left" w:pos="1209"/>
        </w:tabs>
        <w:spacing w:before="39" w:after="200"/>
        <w:jc w:val="left"/>
        <w:rPr>
          <w:sz w:val="22"/>
          <w:szCs w:val="22"/>
          <w:lang w:val="en-GB"/>
        </w:rPr>
      </w:pPr>
      <w:r>
        <w:rPr>
          <w:sz w:val="22"/>
          <w:szCs w:val="22"/>
          <w:lang w:val="en-GB"/>
        </w:rPr>
        <w:t>provide the insider list to the competent authority as soon as possible upon its request.</w:t>
      </w:r>
    </w:p>
    <w:p w14:paraId="2BA2098C" w14:textId="77777777" w:rsidR="00B1159F" w:rsidRDefault="00B1159F">
      <w:pPr>
        <w:pStyle w:val="Textbody"/>
        <w:spacing w:before="6" w:after="200"/>
        <w:rPr>
          <w:sz w:val="22"/>
          <w:szCs w:val="22"/>
          <w:lang w:val="en-GB"/>
        </w:rPr>
      </w:pPr>
    </w:p>
    <w:p w14:paraId="02551A3A" w14:textId="77777777" w:rsidR="00B1159F" w:rsidRDefault="00ED1D87">
      <w:pPr>
        <w:pStyle w:val="Odstavecseseznamem"/>
        <w:widowControl w:val="0"/>
        <w:numPr>
          <w:ilvl w:val="0"/>
          <w:numId w:val="48"/>
        </w:numPr>
        <w:tabs>
          <w:tab w:val="left" w:pos="3020"/>
        </w:tabs>
        <w:spacing w:line="264" w:lineRule="auto"/>
        <w:jc w:val="left"/>
      </w:pPr>
      <w:r>
        <w:rPr>
          <w:sz w:val="22"/>
          <w:szCs w:val="22"/>
          <w:lang w:val="en-GB"/>
        </w:rPr>
        <w:t xml:space="preserve">Issuers or any person acting on their behalf or on their account, shall take all reasonable steps to ensure </w:t>
      </w:r>
      <w:r>
        <w:rPr>
          <w:b/>
          <w:bCs/>
          <w:sz w:val="22"/>
          <w:szCs w:val="22"/>
          <w:lang w:val="en-GB"/>
        </w:rPr>
        <w:t xml:space="preserve">that any person on the insider list acknowledges in writing the legal </w:t>
      </w:r>
      <w:r>
        <w:rPr>
          <w:b/>
          <w:bCs/>
          <w:sz w:val="22"/>
          <w:szCs w:val="22"/>
          <w:lang w:val="en-GB"/>
        </w:rPr>
        <w:lastRenderedPageBreak/>
        <w:t>and regulatory duties entailed and is aware of the sanctions applicable to insider dealing and unlawful disclosure of inside information.</w:t>
      </w:r>
    </w:p>
    <w:p w14:paraId="15DBD8CC" w14:textId="77777777" w:rsidR="00B1159F" w:rsidRDefault="00ED1D87">
      <w:pPr>
        <w:pStyle w:val="Textbody"/>
        <w:spacing w:before="211" w:after="200" w:line="276" w:lineRule="auto"/>
        <w:ind w:left="116" w:right="208" w:firstLine="26"/>
        <w:rPr>
          <w:sz w:val="22"/>
          <w:szCs w:val="22"/>
          <w:lang w:val="en-GB"/>
        </w:rPr>
      </w:pPr>
      <w:r>
        <w:rPr>
          <w:sz w:val="22"/>
          <w:szCs w:val="22"/>
          <w:lang w:val="en-GB"/>
        </w:rPr>
        <w:t>Where another person acting on behalf or on the account of the issuer assumes the task of drawing up and updating the insider list, the issuer remains fully responsible for complying with this Article. The issuer shall always retain a right of access to the insider list.</w:t>
      </w:r>
    </w:p>
    <w:p w14:paraId="2E18C6A8" w14:textId="77777777" w:rsidR="00B1159F" w:rsidRDefault="00ED1D87">
      <w:pPr>
        <w:pStyle w:val="Odstavecseseznamem"/>
        <w:widowControl w:val="0"/>
        <w:numPr>
          <w:ilvl w:val="0"/>
          <w:numId w:val="48"/>
        </w:numPr>
        <w:tabs>
          <w:tab w:val="left" w:pos="3015"/>
        </w:tabs>
        <w:spacing w:before="199" w:after="200"/>
        <w:jc w:val="left"/>
        <w:rPr>
          <w:sz w:val="22"/>
          <w:szCs w:val="22"/>
          <w:lang w:val="en-GB"/>
        </w:rPr>
      </w:pPr>
      <w:r>
        <w:rPr>
          <w:sz w:val="22"/>
          <w:szCs w:val="22"/>
          <w:lang w:val="en-GB"/>
        </w:rPr>
        <w:t>The insider list shall include at least:</w:t>
      </w:r>
    </w:p>
    <w:p w14:paraId="0789DC86" w14:textId="77777777" w:rsidR="00B1159F" w:rsidRDefault="00ED1D87">
      <w:pPr>
        <w:pStyle w:val="Odstavecseseznamem"/>
        <w:widowControl w:val="0"/>
        <w:numPr>
          <w:ilvl w:val="1"/>
          <w:numId w:val="48"/>
        </w:numPr>
        <w:tabs>
          <w:tab w:val="left" w:pos="1208"/>
        </w:tabs>
        <w:jc w:val="left"/>
        <w:rPr>
          <w:sz w:val="22"/>
          <w:szCs w:val="22"/>
          <w:lang w:val="en-GB"/>
        </w:rPr>
      </w:pPr>
      <w:r>
        <w:rPr>
          <w:sz w:val="22"/>
          <w:szCs w:val="22"/>
          <w:lang w:val="en-GB"/>
        </w:rPr>
        <w:t xml:space="preserve">the identity of any person having access to inside </w:t>
      </w:r>
      <w:proofErr w:type="gramStart"/>
      <w:r>
        <w:rPr>
          <w:sz w:val="22"/>
          <w:szCs w:val="22"/>
          <w:lang w:val="en-GB"/>
        </w:rPr>
        <w:t>information;</w:t>
      </w:r>
      <w:proofErr w:type="gramEnd"/>
    </w:p>
    <w:p w14:paraId="4EDDAAB7" w14:textId="77777777" w:rsidR="00B1159F" w:rsidRDefault="00ED1D87">
      <w:pPr>
        <w:pStyle w:val="Odstavecseseznamem"/>
        <w:widowControl w:val="0"/>
        <w:numPr>
          <w:ilvl w:val="0"/>
          <w:numId w:val="84"/>
        </w:numPr>
        <w:tabs>
          <w:tab w:val="left" w:pos="1211"/>
        </w:tabs>
        <w:spacing w:before="39" w:after="200"/>
        <w:jc w:val="left"/>
        <w:rPr>
          <w:sz w:val="22"/>
          <w:szCs w:val="22"/>
          <w:lang w:val="en-GB"/>
        </w:rPr>
      </w:pPr>
      <w:r>
        <w:rPr>
          <w:sz w:val="22"/>
          <w:szCs w:val="22"/>
          <w:lang w:val="en-GB"/>
        </w:rPr>
        <w:t xml:space="preserve">the reason for including that person in the insider </w:t>
      </w:r>
      <w:proofErr w:type="gramStart"/>
      <w:r>
        <w:rPr>
          <w:sz w:val="22"/>
          <w:szCs w:val="22"/>
          <w:lang w:val="en-GB"/>
        </w:rPr>
        <w:t>list;</w:t>
      </w:r>
      <w:proofErr w:type="gramEnd"/>
    </w:p>
    <w:p w14:paraId="28EB0480" w14:textId="77777777" w:rsidR="00B1159F" w:rsidRDefault="00ED1D87">
      <w:pPr>
        <w:pStyle w:val="Odstavecseseznamem"/>
        <w:widowControl w:val="0"/>
        <w:numPr>
          <w:ilvl w:val="0"/>
          <w:numId w:val="47"/>
        </w:numPr>
        <w:tabs>
          <w:tab w:val="left" w:pos="1211"/>
        </w:tabs>
        <w:spacing w:before="39" w:after="200"/>
        <w:jc w:val="left"/>
        <w:rPr>
          <w:sz w:val="22"/>
          <w:szCs w:val="22"/>
          <w:lang w:val="en-GB"/>
        </w:rPr>
      </w:pPr>
      <w:r>
        <w:rPr>
          <w:sz w:val="22"/>
          <w:szCs w:val="22"/>
          <w:lang w:val="en-GB"/>
        </w:rPr>
        <w:t>the date and time at which that person obtained access to inside information; and</w:t>
      </w:r>
    </w:p>
    <w:p w14:paraId="5B186A0E" w14:textId="77777777" w:rsidR="00B1159F" w:rsidRDefault="00ED1D87">
      <w:pPr>
        <w:pStyle w:val="Odstavecseseznamem"/>
        <w:widowControl w:val="0"/>
        <w:numPr>
          <w:ilvl w:val="0"/>
          <w:numId w:val="47"/>
        </w:numPr>
        <w:tabs>
          <w:tab w:val="left" w:pos="1210"/>
          <w:tab w:val="left" w:pos="1211"/>
        </w:tabs>
        <w:spacing w:before="34" w:after="200"/>
        <w:jc w:val="left"/>
        <w:rPr>
          <w:sz w:val="22"/>
          <w:szCs w:val="22"/>
          <w:lang w:val="en-GB"/>
        </w:rPr>
      </w:pPr>
      <w:r>
        <w:rPr>
          <w:sz w:val="22"/>
          <w:szCs w:val="22"/>
          <w:lang w:val="en-GB"/>
        </w:rPr>
        <w:t>the date on which the insider list was drawn up.</w:t>
      </w:r>
    </w:p>
    <w:p w14:paraId="52A986D5" w14:textId="77777777" w:rsidR="00B1159F" w:rsidRDefault="00B1159F">
      <w:pPr>
        <w:pStyle w:val="Textbody"/>
        <w:spacing w:before="6" w:after="200"/>
        <w:rPr>
          <w:sz w:val="22"/>
          <w:szCs w:val="22"/>
          <w:lang w:val="en-GB"/>
        </w:rPr>
      </w:pPr>
    </w:p>
    <w:p w14:paraId="4CA67ADC" w14:textId="77777777" w:rsidR="00B1159F" w:rsidRDefault="00ED1D87">
      <w:pPr>
        <w:pStyle w:val="Odstavecseseznamem"/>
        <w:widowControl w:val="0"/>
        <w:numPr>
          <w:ilvl w:val="0"/>
          <w:numId w:val="85"/>
        </w:numPr>
        <w:tabs>
          <w:tab w:val="left" w:pos="3020"/>
        </w:tabs>
        <w:spacing w:line="276" w:lineRule="auto"/>
        <w:jc w:val="left"/>
        <w:rPr>
          <w:sz w:val="22"/>
          <w:szCs w:val="22"/>
          <w:lang w:val="en-GB"/>
        </w:rPr>
      </w:pPr>
      <w:r>
        <w:rPr>
          <w:sz w:val="22"/>
          <w:szCs w:val="22"/>
          <w:lang w:val="en-GB"/>
        </w:rPr>
        <w:t>Issuers or any person acting on their behalf or on their account shall update the insider list promptly, including the date of the update, in the following circumstances:</w:t>
      </w:r>
    </w:p>
    <w:p w14:paraId="29C42FD3" w14:textId="77777777" w:rsidR="00B1159F" w:rsidRDefault="00ED1D87">
      <w:pPr>
        <w:pStyle w:val="Odstavecseseznamem"/>
        <w:widowControl w:val="0"/>
        <w:numPr>
          <w:ilvl w:val="1"/>
          <w:numId w:val="48"/>
        </w:numPr>
        <w:tabs>
          <w:tab w:val="left" w:pos="1208"/>
        </w:tabs>
        <w:spacing w:before="197" w:after="200"/>
        <w:jc w:val="left"/>
        <w:rPr>
          <w:sz w:val="22"/>
          <w:szCs w:val="22"/>
          <w:lang w:val="en-GB"/>
        </w:rPr>
      </w:pPr>
      <w:r>
        <w:rPr>
          <w:sz w:val="22"/>
          <w:szCs w:val="22"/>
          <w:lang w:val="en-GB"/>
        </w:rPr>
        <w:t xml:space="preserve">where there is a change in the reason for including a person already on the insider </w:t>
      </w:r>
      <w:proofErr w:type="gramStart"/>
      <w:r>
        <w:rPr>
          <w:sz w:val="22"/>
          <w:szCs w:val="22"/>
          <w:lang w:val="en-GB"/>
        </w:rPr>
        <w:t>list;</w:t>
      </w:r>
      <w:proofErr w:type="gramEnd"/>
    </w:p>
    <w:p w14:paraId="666B8CB0" w14:textId="77777777" w:rsidR="00B1159F" w:rsidRDefault="00ED1D87">
      <w:pPr>
        <w:pStyle w:val="Odstavecseseznamem"/>
        <w:widowControl w:val="0"/>
        <w:numPr>
          <w:ilvl w:val="1"/>
          <w:numId w:val="48"/>
        </w:numPr>
        <w:tabs>
          <w:tab w:val="left" w:pos="1208"/>
        </w:tabs>
        <w:spacing w:before="39" w:after="200" w:line="276" w:lineRule="auto"/>
        <w:jc w:val="left"/>
        <w:rPr>
          <w:sz w:val="22"/>
          <w:szCs w:val="22"/>
          <w:lang w:val="en-GB"/>
        </w:rPr>
      </w:pPr>
      <w:r>
        <w:rPr>
          <w:sz w:val="22"/>
          <w:szCs w:val="22"/>
          <w:lang w:val="en-GB"/>
        </w:rPr>
        <w:t>where there is a new person who has access to inside information and needs, therefore, to be added to the insider list; and</w:t>
      </w:r>
    </w:p>
    <w:p w14:paraId="47013060" w14:textId="77777777" w:rsidR="00B1159F" w:rsidRDefault="00ED1D87">
      <w:pPr>
        <w:pStyle w:val="Odstavecseseznamem"/>
        <w:widowControl w:val="0"/>
        <w:numPr>
          <w:ilvl w:val="1"/>
          <w:numId w:val="48"/>
        </w:numPr>
        <w:tabs>
          <w:tab w:val="left" w:pos="1208"/>
        </w:tabs>
        <w:spacing w:line="249" w:lineRule="exact"/>
        <w:jc w:val="left"/>
        <w:rPr>
          <w:sz w:val="22"/>
          <w:szCs w:val="22"/>
          <w:lang w:val="en-GB"/>
        </w:rPr>
      </w:pPr>
      <w:r>
        <w:rPr>
          <w:sz w:val="22"/>
          <w:szCs w:val="22"/>
          <w:lang w:val="en-GB"/>
        </w:rPr>
        <w:t>where a person ceases to have access to inside information.</w:t>
      </w:r>
    </w:p>
    <w:p w14:paraId="13A9B70F" w14:textId="77777777" w:rsidR="00B1159F" w:rsidRDefault="00B1159F">
      <w:pPr>
        <w:pStyle w:val="Odstavecseseznamem"/>
        <w:widowControl w:val="0"/>
        <w:tabs>
          <w:tab w:val="left" w:pos="1556"/>
        </w:tabs>
        <w:spacing w:line="249" w:lineRule="exact"/>
        <w:jc w:val="left"/>
        <w:rPr>
          <w:sz w:val="22"/>
          <w:szCs w:val="22"/>
          <w:lang w:val="en-GB"/>
        </w:rPr>
      </w:pPr>
    </w:p>
    <w:p w14:paraId="70E0684D" w14:textId="77777777" w:rsidR="00B1159F" w:rsidRDefault="00ED1D87">
      <w:pPr>
        <w:pStyle w:val="Textbody"/>
        <w:ind w:left="177" w:hanging="35"/>
        <w:rPr>
          <w:sz w:val="22"/>
          <w:szCs w:val="22"/>
          <w:lang w:val="en-GB"/>
        </w:rPr>
      </w:pPr>
      <w:r>
        <w:rPr>
          <w:sz w:val="22"/>
          <w:szCs w:val="22"/>
          <w:lang w:val="en-GB"/>
        </w:rPr>
        <w:t>Each update shall specify the date and time when the change triggering the update occurred.</w:t>
      </w:r>
    </w:p>
    <w:p w14:paraId="6C0E5877" w14:textId="77777777" w:rsidR="00B1159F" w:rsidRDefault="00B1159F">
      <w:pPr>
        <w:pStyle w:val="Textbody"/>
        <w:spacing w:before="11" w:after="200"/>
        <w:rPr>
          <w:sz w:val="22"/>
          <w:szCs w:val="22"/>
          <w:lang w:val="en-GB"/>
        </w:rPr>
      </w:pPr>
    </w:p>
    <w:p w14:paraId="7D64CF3A" w14:textId="77777777" w:rsidR="00B1159F" w:rsidRDefault="00ED1D87">
      <w:pPr>
        <w:pStyle w:val="Odstavecseseznamem"/>
        <w:widowControl w:val="0"/>
        <w:numPr>
          <w:ilvl w:val="0"/>
          <w:numId w:val="48"/>
        </w:numPr>
        <w:tabs>
          <w:tab w:val="left" w:pos="3019"/>
        </w:tabs>
        <w:spacing w:line="264" w:lineRule="auto"/>
        <w:jc w:val="left"/>
        <w:rPr>
          <w:sz w:val="22"/>
          <w:szCs w:val="22"/>
          <w:lang w:val="en-GB"/>
        </w:rPr>
      </w:pPr>
      <w:r>
        <w:rPr>
          <w:sz w:val="22"/>
          <w:szCs w:val="22"/>
          <w:lang w:val="en-GB"/>
        </w:rPr>
        <w:t>Issuers or any person acting on their behalf or on their account shall retain the insider list for a period of at least five years after it is drawn up or updated.</w:t>
      </w:r>
    </w:p>
    <w:p w14:paraId="1F6EE9F8" w14:textId="77777777" w:rsidR="00B1159F" w:rsidRDefault="00B1159F">
      <w:pPr>
        <w:pStyle w:val="Standard"/>
        <w:spacing w:before="213" w:after="200" w:line="276" w:lineRule="auto"/>
        <w:ind w:left="3692" w:hanging="3552"/>
        <w:rPr>
          <w:sz w:val="22"/>
          <w:szCs w:val="22"/>
          <w:lang w:val="en-GB"/>
        </w:rPr>
      </w:pPr>
    </w:p>
    <w:p w14:paraId="7D129958" w14:textId="77777777" w:rsidR="00B1159F" w:rsidRDefault="00ED1D87">
      <w:pPr>
        <w:pStyle w:val="Standard"/>
        <w:spacing w:before="213" w:after="200" w:line="276" w:lineRule="auto"/>
        <w:ind w:left="171"/>
        <w:jc w:val="center"/>
      </w:pPr>
      <w:r>
        <w:rPr>
          <w:b/>
          <w:sz w:val="22"/>
          <w:szCs w:val="22"/>
          <w:lang w:val="en-GB"/>
        </w:rPr>
        <w:t>Selected provisions of Act No. 256/2004 Coll., the Capital Market Business Act, as amended</w:t>
      </w:r>
    </w:p>
    <w:p w14:paraId="4D91C565" w14:textId="77777777" w:rsidR="00B1159F" w:rsidRDefault="00ED1D87">
      <w:pPr>
        <w:pStyle w:val="Standard"/>
        <w:spacing w:before="213" w:after="200" w:line="276" w:lineRule="auto"/>
        <w:ind w:left="3692" w:hanging="3552"/>
        <w:jc w:val="center"/>
        <w:rPr>
          <w:b/>
          <w:sz w:val="22"/>
          <w:szCs w:val="22"/>
          <w:lang w:val="en-GB"/>
        </w:rPr>
      </w:pPr>
      <w:r>
        <w:rPr>
          <w:b/>
          <w:sz w:val="22"/>
          <w:szCs w:val="22"/>
          <w:lang w:val="en-GB"/>
        </w:rPr>
        <w:t>Section 160</w:t>
      </w:r>
    </w:p>
    <w:p w14:paraId="6C4E9A6A" w14:textId="77777777" w:rsidR="00B1159F" w:rsidRDefault="00ED1D87">
      <w:pPr>
        <w:pStyle w:val="Standard"/>
        <w:keepNext/>
        <w:jc w:val="center"/>
        <w:rPr>
          <w:rFonts w:cs="Times New Roman"/>
          <w:b/>
          <w:sz w:val="22"/>
          <w:szCs w:val="22"/>
          <w:lang w:val="en-GB"/>
        </w:rPr>
      </w:pPr>
      <w:r>
        <w:rPr>
          <w:rFonts w:cs="Times New Roman"/>
          <w:b/>
          <w:sz w:val="22"/>
          <w:szCs w:val="22"/>
          <w:lang w:val="en-GB"/>
        </w:rPr>
        <w:lastRenderedPageBreak/>
        <w:t>Administrative offences of natural persons violating the EU regulation on market abuse</w:t>
      </w:r>
    </w:p>
    <w:p w14:paraId="1E86D5D6" w14:textId="77777777" w:rsidR="00B1159F" w:rsidRDefault="00B1159F">
      <w:pPr>
        <w:pStyle w:val="Standard"/>
        <w:keepNext/>
        <w:rPr>
          <w:rFonts w:cs="Times New Roman"/>
          <w:sz w:val="22"/>
          <w:szCs w:val="22"/>
          <w:lang w:val="en-GB"/>
        </w:rPr>
      </w:pPr>
    </w:p>
    <w:p w14:paraId="35C63A00" w14:textId="77777777" w:rsidR="00B1159F" w:rsidRDefault="00ED1D87">
      <w:pPr>
        <w:pStyle w:val="Standard"/>
        <w:keepNext/>
        <w:ind w:firstLine="708"/>
        <w:rPr>
          <w:rFonts w:cs="Times New Roman"/>
          <w:sz w:val="22"/>
          <w:szCs w:val="22"/>
          <w:lang w:val="en-GB"/>
        </w:rPr>
      </w:pPr>
      <w:r>
        <w:rPr>
          <w:rFonts w:cs="Times New Roman"/>
          <w:sz w:val="22"/>
          <w:szCs w:val="22"/>
          <w:lang w:val="en-GB"/>
        </w:rPr>
        <w:t>(1) A natural person commits an administrative offence by failing to fulfil any of the duties or by failing to cease from violating any of the prohibitions referred to</w:t>
      </w:r>
    </w:p>
    <w:p w14:paraId="10ABE1E0" w14:textId="77777777" w:rsidR="00B1159F" w:rsidRDefault="00B1159F">
      <w:pPr>
        <w:pStyle w:val="Standard"/>
        <w:keepNext/>
        <w:ind w:left="426" w:hanging="426"/>
        <w:rPr>
          <w:rFonts w:cs="Times New Roman"/>
          <w:sz w:val="22"/>
          <w:szCs w:val="22"/>
          <w:lang w:val="en-GB"/>
        </w:rPr>
      </w:pPr>
    </w:p>
    <w:p w14:paraId="2D0519FB" w14:textId="77777777" w:rsidR="00B1159F" w:rsidRDefault="00ED1D87">
      <w:pPr>
        <w:pStyle w:val="Standard"/>
        <w:keepNext/>
        <w:ind w:left="426" w:hanging="426"/>
        <w:rPr>
          <w:rFonts w:cs="Times New Roman"/>
          <w:sz w:val="22"/>
          <w:szCs w:val="22"/>
          <w:lang w:val="en-GB"/>
        </w:rPr>
      </w:pPr>
      <w:r>
        <w:rPr>
          <w:rFonts w:cs="Times New Roman"/>
          <w:sz w:val="22"/>
          <w:szCs w:val="22"/>
          <w:lang w:val="en-GB"/>
        </w:rPr>
        <w:t>(a)</w:t>
      </w:r>
      <w:r>
        <w:rPr>
          <w:rFonts w:cs="Times New Roman"/>
          <w:sz w:val="22"/>
          <w:szCs w:val="22"/>
          <w:lang w:val="en-GB"/>
        </w:rPr>
        <w:tab/>
        <w:t>in Article 14 or 15 of Regulation of the European Parliament and Council (EU) No. 596/</w:t>
      </w:r>
      <w:proofErr w:type="gramStart"/>
      <w:r>
        <w:rPr>
          <w:rFonts w:cs="Times New Roman"/>
          <w:sz w:val="22"/>
          <w:szCs w:val="22"/>
          <w:lang w:val="en-GB"/>
        </w:rPr>
        <w:t>2014 ,</w:t>
      </w:r>
      <w:proofErr w:type="gramEnd"/>
    </w:p>
    <w:p w14:paraId="37C2703A" w14:textId="77777777" w:rsidR="00B1159F" w:rsidRDefault="00ED1D87">
      <w:pPr>
        <w:pStyle w:val="Standard"/>
        <w:keepNext/>
        <w:ind w:left="426" w:hanging="426"/>
        <w:rPr>
          <w:rFonts w:cs="Times New Roman"/>
          <w:sz w:val="22"/>
          <w:szCs w:val="22"/>
          <w:lang w:val="en-GB"/>
        </w:rPr>
      </w:pPr>
      <w:r>
        <w:rPr>
          <w:rFonts w:cs="Times New Roman"/>
          <w:sz w:val="22"/>
          <w:szCs w:val="22"/>
          <w:lang w:val="en-GB"/>
        </w:rPr>
        <w:t>(b)</w:t>
      </w:r>
      <w:r>
        <w:rPr>
          <w:rFonts w:cs="Times New Roman"/>
          <w:sz w:val="22"/>
          <w:szCs w:val="22"/>
          <w:lang w:val="en-GB"/>
        </w:rPr>
        <w:tab/>
        <w:t>in Article 16 or 17 of Regulation of the European Parliament and Council (EU) No. 596/</w:t>
      </w:r>
      <w:proofErr w:type="gramStart"/>
      <w:r>
        <w:rPr>
          <w:rFonts w:cs="Times New Roman"/>
          <w:sz w:val="22"/>
          <w:szCs w:val="22"/>
          <w:lang w:val="en-GB"/>
        </w:rPr>
        <w:t>2014 ,</w:t>
      </w:r>
      <w:proofErr w:type="gramEnd"/>
      <w:r>
        <w:rPr>
          <w:rFonts w:cs="Times New Roman"/>
          <w:sz w:val="22"/>
          <w:szCs w:val="22"/>
          <w:lang w:val="en-GB"/>
        </w:rPr>
        <w:t xml:space="preserve"> or</w:t>
      </w:r>
    </w:p>
    <w:p w14:paraId="395823D5" w14:textId="77777777" w:rsidR="00B1159F" w:rsidRDefault="00ED1D87">
      <w:pPr>
        <w:pStyle w:val="Standard"/>
        <w:keepNext/>
        <w:ind w:left="426" w:hanging="426"/>
        <w:rPr>
          <w:rFonts w:cs="Times New Roman"/>
          <w:sz w:val="22"/>
          <w:szCs w:val="22"/>
          <w:lang w:val="en-GB"/>
        </w:rPr>
      </w:pPr>
      <w:r>
        <w:rPr>
          <w:rFonts w:cs="Times New Roman"/>
          <w:sz w:val="22"/>
          <w:szCs w:val="22"/>
          <w:lang w:val="en-GB"/>
        </w:rPr>
        <w:t>(c)</w:t>
      </w:r>
      <w:r>
        <w:rPr>
          <w:rFonts w:cs="Times New Roman"/>
          <w:sz w:val="22"/>
          <w:szCs w:val="22"/>
          <w:lang w:val="en-GB"/>
        </w:rPr>
        <w:tab/>
        <w:t>in Article 18, 19 or 20 of Regulation of the European Parliament and Council (EU) No. 596/2014.</w:t>
      </w:r>
    </w:p>
    <w:p w14:paraId="05637627" w14:textId="77777777" w:rsidR="00B1159F" w:rsidRDefault="00B1159F">
      <w:pPr>
        <w:pStyle w:val="Standard"/>
        <w:keepNext/>
        <w:rPr>
          <w:rFonts w:cs="Times New Roman"/>
          <w:sz w:val="22"/>
          <w:szCs w:val="22"/>
          <w:lang w:val="en-GB"/>
        </w:rPr>
      </w:pPr>
    </w:p>
    <w:p w14:paraId="53B86C7D" w14:textId="77777777" w:rsidR="00B1159F" w:rsidRDefault="00ED1D87">
      <w:pPr>
        <w:pStyle w:val="Standard"/>
        <w:keepNext/>
        <w:ind w:firstLine="708"/>
        <w:rPr>
          <w:rFonts w:cs="Times New Roman"/>
          <w:sz w:val="22"/>
          <w:szCs w:val="22"/>
          <w:lang w:val="en-GB"/>
        </w:rPr>
      </w:pPr>
      <w:r>
        <w:rPr>
          <w:rFonts w:cs="Times New Roman"/>
          <w:sz w:val="22"/>
          <w:szCs w:val="22"/>
          <w:lang w:val="en-GB"/>
        </w:rPr>
        <w:t>(2) An administrative fine may be imposed for an administrative offence under subsection (1)(a) up to</w:t>
      </w:r>
    </w:p>
    <w:p w14:paraId="6526EBB2" w14:textId="77777777" w:rsidR="00B1159F" w:rsidRDefault="00B1159F">
      <w:pPr>
        <w:pStyle w:val="Standard"/>
        <w:keepNext/>
        <w:ind w:firstLine="708"/>
        <w:rPr>
          <w:rFonts w:cs="Times New Roman"/>
          <w:sz w:val="22"/>
          <w:szCs w:val="22"/>
          <w:lang w:val="en-GB"/>
        </w:rPr>
      </w:pPr>
    </w:p>
    <w:p w14:paraId="212D0846" w14:textId="77777777" w:rsidR="00B1159F" w:rsidRDefault="00ED1D87">
      <w:pPr>
        <w:pStyle w:val="Standard"/>
        <w:keepNext/>
        <w:ind w:left="426" w:hanging="426"/>
        <w:rPr>
          <w:rFonts w:cs="Times New Roman"/>
          <w:sz w:val="22"/>
          <w:szCs w:val="22"/>
          <w:lang w:val="en-GB"/>
        </w:rPr>
      </w:pPr>
      <w:r>
        <w:rPr>
          <w:rFonts w:cs="Times New Roman"/>
          <w:sz w:val="22"/>
          <w:szCs w:val="22"/>
          <w:lang w:val="en-GB"/>
        </w:rPr>
        <w:t>(a)</w:t>
      </w:r>
      <w:r>
        <w:rPr>
          <w:rFonts w:cs="Times New Roman"/>
          <w:sz w:val="22"/>
          <w:szCs w:val="22"/>
          <w:lang w:val="en-GB"/>
        </w:rPr>
        <w:tab/>
        <w:t>CZK 150 million, or</w:t>
      </w:r>
    </w:p>
    <w:p w14:paraId="57A31B87" w14:textId="77777777" w:rsidR="00B1159F" w:rsidRDefault="00ED1D87">
      <w:pPr>
        <w:pStyle w:val="Standard"/>
        <w:keepNext/>
        <w:ind w:left="426" w:hanging="426"/>
        <w:rPr>
          <w:rFonts w:cs="Times New Roman"/>
          <w:sz w:val="22"/>
          <w:szCs w:val="22"/>
          <w:lang w:val="en-GB"/>
        </w:rPr>
      </w:pPr>
      <w:r>
        <w:rPr>
          <w:rFonts w:cs="Times New Roman"/>
          <w:sz w:val="22"/>
          <w:szCs w:val="22"/>
          <w:lang w:val="en-GB"/>
        </w:rPr>
        <w:t>(b)</w:t>
      </w:r>
      <w:r>
        <w:rPr>
          <w:rFonts w:cs="Times New Roman"/>
          <w:sz w:val="22"/>
          <w:szCs w:val="22"/>
          <w:lang w:val="en-GB"/>
        </w:rPr>
        <w:tab/>
        <w:t>thrice the amount of the benefit derived from the administrative offence where that benefit can be determined.</w:t>
      </w:r>
    </w:p>
    <w:p w14:paraId="2763E96E" w14:textId="77777777" w:rsidR="00B1159F" w:rsidRDefault="00B1159F">
      <w:pPr>
        <w:pStyle w:val="Standard"/>
        <w:keepNext/>
        <w:rPr>
          <w:rFonts w:cs="Times New Roman"/>
          <w:sz w:val="22"/>
          <w:szCs w:val="22"/>
          <w:lang w:val="en-GB"/>
        </w:rPr>
      </w:pPr>
    </w:p>
    <w:p w14:paraId="3EFEDD34" w14:textId="77777777" w:rsidR="00B1159F" w:rsidRDefault="00ED1D87">
      <w:pPr>
        <w:pStyle w:val="Standard"/>
        <w:keepNext/>
        <w:ind w:firstLine="708"/>
        <w:rPr>
          <w:rFonts w:cs="Times New Roman"/>
          <w:sz w:val="22"/>
          <w:szCs w:val="22"/>
          <w:lang w:val="en-GB"/>
        </w:rPr>
      </w:pPr>
      <w:r>
        <w:rPr>
          <w:rFonts w:cs="Times New Roman"/>
          <w:sz w:val="22"/>
          <w:szCs w:val="22"/>
          <w:lang w:val="en-GB"/>
        </w:rPr>
        <w:t>(3) An administrative fine may be imposed for an administrative offence under subsection (1)(b) up to</w:t>
      </w:r>
    </w:p>
    <w:p w14:paraId="5278EF3A" w14:textId="77777777" w:rsidR="00B1159F" w:rsidRDefault="00B1159F">
      <w:pPr>
        <w:pStyle w:val="Standard"/>
        <w:keepNext/>
        <w:ind w:firstLine="708"/>
        <w:rPr>
          <w:rFonts w:cs="Times New Roman"/>
          <w:sz w:val="22"/>
          <w:szCs w:val="22"/>
          <w:lang w:val="en-GB"/>
        </w:rPr>
      </w:pPr>
    </w:p>
    <w:p w14:paraId="047E6E06" w14:textId="77777777" w:rsidR="00B1159F" w:rsidRDefault="00ED1D87">
      <w:pPr>
        <w:pStyle w:val="Standard"/>
        <w:keepNext/>
        <w:ind w:left="426" w:hanging="426"/>
        <w:rPr>
          <w:rFonts w:cs="Times New Roman"/>
          <w:sz w:val="22"/>
          <w:szCs w:val="22"/>
          <w:lang w:val="en-GB"/>
        </w:rPr>
      </w:pPr>
      <w:r>
        <w:rPr>
          <w:rFonts w:cs="Times New Roman"/>
          <w:sz w:val="22"/>
          <w:szCs w:val="22"/>
          <w:lang w:val="en-GB"/>
        </w:rPr>
        <w:t>(a)</w:t>
      </w:r>
      <w:r>
        <w:rPr>
          <w:rFonts w:cs="Times New Roman"/>
          <w:sz w:val="22"/>
          <w:szCs w:val="22"/>
          <w:lang w:val="en-GB"/>
        </w:rPr>
        <w:tab/>
        <w:t>CZK 30 million, or</w:t>
      </w:r>
    </w:p>
    <w:p w14:paraId="014F8984" w14:textId="77777777" w:rsidR="00B1159F" w:rsidRDefault="00ED1D87">
      <w:pPr>
        <w:pStyle w:val="Standard"/>
        <w:keepNext/>
        <w:ind w:left="426" w:hanging="426"/>
        <w:rPr>
          <w:rFonts w:cs="Times New Roman"/>
          <w:sz w:val="22"/>
          <w:szCs w:val="22"/>
          <w:lang w:val="en-GB"/>
        </w:rPr>
      </w:pPr>
      <w:r>
        <w:rPr>
          <w:rFonts w:cs="Times New Roman"/>
          <w:sz w:val="22"/>
          <w:szCs w:val="22"/>
          <w:lang w:val="en-GB"/>
        </w:rPr>
        <w:t>(b)</w:t>
      </w:r>
      <w:r>
        <w:rPr>
          <w:rFonts w:cs="Times New Roman"/>
          <w:sz w:val="22"/>
          <w:szCs w:val="22"/>
          <w:lang w:val="en-GB"/>
        </w:rPr>
        <w:tab/>
        <w:t>thrice the amount of the benefit derived from the administrative offence where that benefit can be determined.</w:t>
      </w:r>
    </w:p>
    <w:p w14:paraId="635B3C4E" w14:textId="77777777" w:rsidR="00B1159F" w:rsidRDefault="00B1159F">
      <w:pPr>
        <w:pStyle w:val="Standard"/>
        <w:keepNext/>
        <w:rPr>
          <w:rFonts w:cs="Times New Roman"/>
          <w:sz w:val="22"/>
          <w:szCs w:val="22"/>
          <w:lang w:val="en-GB"/>
        </w:rPr>
      </w:pPr>
    </w:p>
    <w:p w14:paraId="3E2574BF" w14:textId="77777777" w:rsidR="00B1159F" w:rsidRDefault="00ED1D87">
      <w:pPr>
        <w:pStyle w:val="Standard"/>
        <w:keepNext/>
        <w:ind w:firstLine="708"/>
        <w:rPr>
          <w:rFonts w:cs="Times New Roman"/>
          <w:sz w:val="22"/>
          <w:szCs w:val="22"/>
          <w:lang w:val="en-GB"/>
        </w:rPr>
      </w:pPr>
      <w:r>
        <w:rPr>
          <w:rFonts w:cs="Times New Roman"/>
          <w:sz w:val="22"/>
          <w:szCs w:val="22"/>
          <w:lang w:val="en-GB"/>
        </w:rPr>
        <w:t>(4) An administrative fine may be imposed for an administrative offence under subsection (1)(c) up to</w:t>
      </w:r>
    </w:p>
    <w:p w14:paraId="3DFCA4B8" w14:textId="77777777" w:rsidR="00B1159F" w:rsidRDefault="00B1159F">
      <w:pPr>
        <w:pStyle w:val="Standard"/>
        <w:keepNext/>
        <w:ind w:firstLine="708"/>
        <w:rPr>
          <w:rFonts w:cs="Times New Roman"/>
          <w:sz w:val="22"/>
          <w:szCs w:val="22"/>
          <w:lang w:val="en-GB"/>
        </w:rPr>
      </w:pPr>
    </w:p>
    <w:p w14:paraId="2047FED0" w14:textId="77777777" w:rsidR="00B1159F" w:rsidRDefault="00ED1D87">
      <w:pPr>
        <w:pStyle w:val="Standard"/>
        <w:keepNext/>
        <w:ind w:left="426" w:hanging="426"/>
        <w:rPr>
          <w:rFonts w:cs="Times New Roman"/>
          <w:sz w:val="22"/>
          <w:szCs w:val="22"/>
          <w:lang w:val="en-GB"/>
        </w:rPr>
      </w:pPr>
      <w:r>
        <w:rPr>
          <w:rFonts w:cs="Times New Roman"/>
          <w:sz w:val="22"/>
          <w:szCs w:val="22"/>
          <w:lang w:val="en-GB"/>
        </w:rPr>
        <w:t>(a)</w:t>
      </w:r>
      <w:r>
        <w:rPr>
          <w:rFonts w:cs="Times New Roman"/>
          <w:sz w:val="22"/>
          <w:szCs w:val="22"/>
          <w:lang w:val="en-GB"/>
        </w:rPr>
        <w:tab/>
        <w:t>CZK 15 million, or</w:t>
      </w:r>
    </w:p>
    <w:p w14:paraId="05072E7C" w14:textId="77777777" w:rsidR="00B1159F" w:rsidRDefault="00B1159F">
      <w:pPr>
        <w:pStyle w:val="Standard"/>
        <w:ind w:left="426" w:hanging="426"/>
        <w:rPr>
          <w:rFonts w:cs="Times New Roman"/>
          <w:sz w:val="22"/>
          <w:szCs w:val="22"/>
          <w:lang w:val="en-GB"/>
        </w:rPr>
      </w:pPr>
    </w:p>
    <w:p w14:paraId="7F8EF202" w14:textId="77777777" w:rsidR="00B1159F" w:rsidRDefault="00ED1D87">
      <w:pPr>
        <w:pStyle w:val="Standard"/>
        <w:ind w:left="426" w:hanging="426"/>
        <w:rPr>
          <w:rFonts w:cs="Times New Roman"/>
          <w:sz w:val="22"/>
          <w:szCs w:val="22"/>
          <w:lang w:val="en-GB"/>
        </w:rPr>
      </w:pPr>
      <w:r>
        <w:rPr>
          <w:rFonts w:cs="Times New Roman"/>
          <w:sz w:val="22"/>
          <w:szCs w:val="22"/>
          <w:lang w:val="en-GB"/>
        </w:rPr>
        <w:t>(b)</w:t>
      </w:r>
      <w:r>
        <w:rPr>
          <w:rFonts w:cs="Times New Roman"/>
          <w:sz w:val="22"/>
          <w:szCs w:val="22"/>
          <w:lang w:val="en-GB"/>
        </w:rPr>
        <w:tab/>
        <w:t>thrice the amount of the benefit derived from the administrative offence where that benefit can be determined.</w:t>
      </w:r>
    </w:p>
    <w:p w14:paraId="29E721F3" w14:textId="77777777" w:rsidR="00B1159F" w:rsidRDefault="00B1159F">
      <w:pPr>
        <w:pStyle w:val="Textbody"/>
        <w:spacing w:line="276" w:lineRule="auto"/>
        <w:ind w:left="115" w:right="174"/>
        <w:jc w:val="center"/>
        <w:rPr>
          <w:b/>
          <w:sz w:val="22"/>
          <w:szCs w:val="22"/>
          <w:lang w:val="en-GB"/>
        </w:rPr>
      </w:pPr>
    </w:p>
    <w:p w14:paraId="230E3E6C" w14:textId="77777777" w:rsidR="00B1159F" w:rsidRDefault="00B1159F">
      <w:pPr>
        <w:pStyle w:val="Standard"/>
        <w:tabs>
          <w:tab w:val="left" w:pos="2250"/>
        </w:tabs>
        <w:spacing w:before="240" w:after="200"/>
        <w:rPr>
          <w:b/>
          <w:sz w:val="22"/>
          <w:szCs w:val="22"/>
          <w:lang w:val="en-GB"/>
        </w:rPr>
      </w:pPr>
    </w:p>
    <w:p w14:paraId="747D7239" w14:textId="77777777" w:rsidR="00B1159F" w:rsidRDefault="00ED1D87">
      <w:pPr>
        <w:pStyle w:val="Standard"/>
        <w:tabs>
          <w:tab w:val="left" w:pos="2250"/>
        </w:tabs>
        <w:spacing w:before="240" w:after="200"/>
        <w:jc w:val="center"/>
        <w:rPr>
          <w:b/>
          <w:sz w:val="22"/>
          <w:szCs w:val="22"/>
          <w:lang w:val="en-GB"/>
        </w:rPr>
      </w:pPr>
      <w:r>
        <w:rPr>
          <w:b/>
          <w:sz w:val="22"/>
          <w:szCs w:val="22"/>
          <w:lang w:val="en-GB"/>
        </w:rPr>
        <w:t>*</w:t>
      </w:r>
    </w:p>
    <w:p w14:paraId="0B93EF5E" w14:textId="0AC5A084" w:rsidR="00E44B11" w:rsidRDefault="00ED1D87">
      <w:pPr>
        <w:pStyle w:val="Standard"/>
        <w:spacing w:before="240" w:after="200"/>
        <w:rPr>
          <w:sz w:val="22"/>
          <w:szCs w:val="22"/>
          <w:lang w:val="en-GB"/>
        </w:rPr>
      </w:pPr>
      <w:r>
        <w:rPr>
          <w:sz w:val="22"/>
          <w:szCs w:val="22"/>
          <w:lang w:val="en-GB"/>
        </w:rPr>
        <w:t xml:space="preserve">"Personal data on insiders is processed in accordance with </w:t>
      </w:r>
      <w:proofErr w:type="gramStart"/>
      <w:r>
        <w:rPr>
          <w:sz w:val="22"/>
          <w:szCs w:val="22"/>
          <w:lang w:val="en-GB"/>
        </w:rPr>
        <w:t>the  relevant</w:t>
      </w:r>
      <w:proofErr w:type="gramEnd"/>
      <w:r>
        <w:rPr>
          <w:sz w:val="22"/>
          <w:szCs w:val="22"/>
          <w:lang w:val="en-GB"/>
        </w:rPr>
        <w:t xml:space="preserve"> Czech and European legislation. Details regarding the processing of personal data is available at https://www.cez.cz/cs/o-spolecnosti/skupina-cez/spolecnosti-skupiny-cez-v-cr/cez-prodej/informace-o-zpracovani -osobnich-udaju.html, or may be made available by ČEZ, a. s., upon the insider's request.</w:t>
      </w:r>
    </w:p>
    <w:p w14:paraId="5AABA984" w14:textId="77777777" w:rsidR="00E44B11" w:rsidRDefault="00E44B11">
      <w:pPr>
        <w:suppressAutoHyphens w:val="0"/>
        <w:rPr>
          <w:rFonts w:ascii="Arial" w:eastAsia="Times New Roman" w:hAnsi="Arial" w:cs="Arial"/>
          <w:lang w:val="en-GB" w:eastAsia="cs-CZ"/>
        </w:rPr>
      </w:pPr>
      <w:r>
        <w:rPr>
          <w:lang w:val="en-GB"/>
        </w:rPr>
        <w:br w:type="page"/>
      </w:r>
    </w:p>
    <w:p w14:paraId="06930453" w14:textId="77777777" w:rsidR="00E44B11" w:rsidRPr="00E44B11" w:rsidRDefault="00E44B11" w:rsidP="00E44B11">
      <w:pPr>
        <w:pStyle w:val="Normal2"/>
        <w:widowControl w:val="0"/>
        <w:tabs>
          <w:tab w:val="clear" w:pos="1701"/>
          <w:tab w:val="clear" w:pos="2268"/>
          <w:tab w:val="clear" w:pos="2835"/>
          <w:tab w:val="left" w:pos="2694"/>
          <w:tab w:val="left" w:pos="3261"/>
          <w:tab w:val="left" w:pos="3686"/>
        </w:tabs>
        <w:spacing w:before="0"/>
        <w:ind w:left="1418" w:hanging="1418"/>
        <w:rPr>
          <w:b/>
          <w:bCs/>
        </w:rPr>
      </w:pPr>
      <w:r w:rsidRPr="00E44B11">
        <w:rPr>
          <w:rFonts w:ascii="Arial" w:hAnsi="Arial" w:cs="Arial"/>
          <w:b/>
          <w:bCs/>
          <w:iCs/>
          <w:sz w:val="22"/>
          <w:szCs w:val="22"/>
          <w:lang w:val="en-GB"/>
        </w:rPr>
        <w:lastRenderedPageBreak/>
        <w:t>Annex No</w:t>
      </w:r>
      <w:r w:rsidRPr="00E44B11">
        <w:rPr>
          <w:rFonts w:ascii="Arial" w:hAnsi="Arial" w:cs="Arial"/>
          <w:b/>
          <w:bCs/>
          <w:sz w:val="22"/>
          <w:szCs w:val="22"/>
          <w:lang w:val="en-GB"/>
        </w:rPr>
        <w:t>. 4 – List of Reference Projects</w:t>
      </w:r>
    </w:p>
    <w:p w14:paraId="790332ED" w14:textId="77777777" w:rsidR="00B1159F" w:rsidRDefault="00B1159F">
      <w:pPr>
        <w:pStyle w:val="Standard"/>
        <w:spacing w:before="240" w:after="200"/>
      </w:pPr>
    </w:p>
    <w:sectPr w:rsidR="00B1159F">
      <w:headerReference w:type="even" r:id="rId21"/>
      <w:headerReference w:type="default" r:id="rId22"/>
      <w:footerReference w:type="even" r:id="rId23"/>
      <w:footerReference w:type="default" r:id="rId24"/>
      <w:pgSz w:w="11906" w:h="16838"/>
      <w:pgMar w:top="766" w:right="1417" w:bottom="766"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1FC8F" w14:textId="77777777" w:rsidR="00F47BB6" w:rsidRDefault="00F47BB6">
      <w:pPr>
        <w:spacing w:after="0" w:line="240" w:lineRule="auto"/>
      </w:pPr>
      <w:r>
        <w:separator/>
      </w:r>
    </w:p>
  </w:endnote>
  <w:endnote w:type="continuationSeparator" w:id="0">
    <w:p w14:paraId="7BEBDD08" w14:textId="77777777" w:rsidR="00F47BB6" w:rsidRDefault="00F4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BBF41" w14:textId="77777777" w:rsidR="00653CB3" w:rsidRDefault="00653C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71A43" w14:textId="77777777" w:rsidR="00BB0011" w:rsidRDefault="00ED1D87">
    <w:pPr>
      <w:pStyle w:val="Zpat"/>
      <w:jc w:val="center"/>
    </w:pPr>
    <w:r>
      <w:fldChar w:fldCharType="begin"/>
    </w:r>
    <w:r>
      <w:instrText xml:space="preserve"> PAGE </w:instrText>
    </w:r>
    <w:r>
      <w:fldChar w:fldCharType="separate"/>
    </w:r>
    <w:r>
      <w:t>19</w:t>
    </w:r>
    <w:r>
      <w:fldChar w:fldCharType="end"/>
    </w:r>
    <w:r>
      <w:rPr>
        <w:sz w:val="20"/>
      </w:rPr>
      <w:t xml:space="preserve"> z </w:t>
    </w:r>
    <w:r w:rsidR="000F2EF7">
      <w:fldChar w:fldCharType="begin"/>
    </w:r>
    <w:r w:rsidR="000F2EF7">
      <w:instrText xml:space="preserve"> NUMPAGES </w:instrText>
    </w:r>
    <w:r w:rsidR="000F2EF7">
      <w:fldChar w:fldCharType="separate"/>
    </w:r>
    <w:r>
      <w:t>28</w:t>
    </w:r>
    <w:r w:rsidR="000F2EF7">
      <w:fldChar w:fldCharType="end"/>
    </w:r>
  </w:p>
  <w:p w14:paraId="077743FA" w14:textId="77777777" w:rsidR="00BB0011" w:rsidRDefault="000F2EF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CD84A" w14:textId="77777777" w:rsidR="00653CB3" w:rsidRDefault="00653CB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BB60" w14:textId="77777777" w:rsidR="00BB0011" w:rsidRDefault="000F2EF7">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BE7B0" w14:textId="77777777" w:rsidR="00BB0011" w:rsidRDefault="000F2EF7">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829B" w14:textId="77777777" w:rsidR="00BB0011" w:rsidRDefault="000F2EF7">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F37ED" w14:textId="77777777" w:rsidR="00BB0011" w:rsidRDefault="000F2E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DCD55" w14:textId="77777777" w:rsidR="00F47BB6" w:rsidRDefault="00F47BB6">
      <w:pPr>
        <w:spacing w:after="0" w:line="240" w:lineRule="auto"/>
      </w:pPr>
      <w:r>
        <w:rPr>
          <w:color w:val="000000"/>
        </w:rPr>
        <w:separator/>
      </w:r>
    </w:p>
  </w:footnote>
  <w:footnote w:type="continuationSeparator" w:id="0">
    <w:p w14:paraId="748FB771" w14:textId="77777777" w:rsidR="00F47BB6" w:rsidRDefault="00F47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18F9F" w14:textId="63B468ED" w:rsidR="00F12894" w:rsidRDefault="00F12894">
    <w:pPr>
      <w:pStyle w:val="Zhlav"/>
    </w:pPr>
    <w:r>
      <w:rPr>
        <w:noProof/>
      </w:rPr>
      <mc:AlternateContent>
        <mc:Choice Requires="wps">
          <w:drawing>
            <wp:anchor distT="0" distB="0" distL="114300" distR="114300" simplePos="0" relativeHeight="251662847" behindDoc="0" locked="0" layoutInCell="0" allowOverlap="1" wp14:anchorId="1B2A3885" wp14:editId="62EE6C01">
              <wp:simplePos x="0" y="0"/>
              <wp:positionH relativeFrom="page">
                <wp:align>right</wp:align>
              </wp:positionH>
              <wp:positionV relativeFrom="page">
                <wp:align>top</wp:align>
              </wp:positionV>
              <wp:extent cx="7772400" cy="463550"/>
              <wp:effectExtent l="0" t="0" r="0" b="12700"/>
              <wp:wrapNone/>
              <wp:docPr id="4" name="MSIPCM4a45432ebea814255a8b7643" descr="{&quot;HashCode&quot;:1544631936,&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612B94" w14:textId="26E18569" w:rsidR="00F12894" w:rsidRPr="00653CB3" w:rsidRDefault="00F12894" w:rsidP="00653CB3">
                          <w:pPr>
                            <w:spacing w:after="0"/>
                            <w:jc w:val="right"/>
                            <w:rPr>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B2A3885" id="_x0000_t202" coordsize="21600,21600" o:spt="202" path="m,l,21600r21600,l21600,xe">
              <v:stroke joinstyle="miter"/>
              <v:path gradientshapeok="t" o:connecttype="rect"/>
            </v:shapetype>
            <v:shape id="MSIPCM4a45432ebea814255a8b7643" o:spid="_x0000_s1026" type="#_x0000_t202" alt="{&quot;HashCode&quot;:1544631936,&quot;Height&quot;:9999999.0,&quot;Width&quot;:9999999.0,&quot;Placement&quot;:&quot;Header&quot;,&quot;Index&quot;:&quot;OddAndEven&quot;,&quot;Section&quot;:1,&quot;Top&quot;:0.0,&quot;Left&quot;:0.0}" style="position:absolute;left:0;text-align:left;margin-left:560.8pt;margin-top:0;width:612pt;height:36.5pt;z-index:251662847;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" o:allowincell="f" filled="f" stroked="f" strokeweight=".5pt">
              <v:textbox inset=",0,20pt,0">
                <w:txbxContent>
                  <w:p w14:paraId="02612B94" w14:textId="26E18569" w:rsidR="00F12894" w:rsidRPr="00653CB3" w:rsidRDefault="00F12894" w:rsidP="00653CB3">
                    <w:pPr>
                      <w:spacing w:after="0"/>
                      <w:jc w:val="right"/>
                      <w:rPr>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73B7" w14:textId="22D297C3" w:rsidR="00F12894" w:rsidRDefault="00F12894">
    <w:pPr>
      <w:pStyle w:val="Zhlav"/>
    </w:pPr>
    <w:r>
      <w:rPr>
        <w:noProof/>
      </w:rPr>
      <mc:AlternateContent>
        <mc:Choice Requires="wps">
          <w:drawing>
            <wp:anchor distT="0" distB="0" distL="114300" distR="114300" simplePos="0" relativeHeight="251660799" behindDoc="0" locked="0" layoutInCell="0" allowOverlap="1" wp14:anchorId="0414D82E" wp14:editId="3C0FBE99">
              <wp:simplePos x="0" y="0"/>
              <wp:positionH relativeFrom="page">
                <wp:align>right</wp:align>
              </wp:positionH>
              <wp:positionV relativeFrom="page">
                <wp:align>top</wp:align>
              </wp:positionV>
              <wp:extent cx="7772400" cy="463550"/>
              <wp:effectExtent l="0" t="0" r="0" b="12700"/>
              <wp:wrapNone/>
              <wp:docPr id="1" name="MSIPCMae9649b78a8d22e7762526ee" descr="{&quot;HashCode&quot;:1544631936,&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9E8DA" w14:textId="6FB246D7" w:rsidR="00F12894" w:rsidRPr="00653CB3" w:rsidRDefault="00F12894" w:rsidP="00653CB3">
                          <w:pPr>
                            <w:spacing w:after="0"/>
                            <w:jc w:val="right"/>
                            <w:rPr>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414D82E" id="_x0000_t202" coordsize="21600,21600" o:spt="202" path="m,l,21600r21600,l21600,xe">
              <v:stroke joinstyle="miter"/>
              <v:path gradientshapeok="t" o:connecttype="rect"/>
            </v:shapetype>
            <v:shape id="MSIPCMae9649b78a8d22e7762526ee" o:spid="_x0000_s1027" type="#_x0000_t202" alt="{&quot;HashCode&quot;:1544631936,&quot;Height&quot;:9999999.0,&quot;Width&quot;:9999999.0,&quot;Placement&quot;:&quot;Header&quot;,&quot;Index&quot;:&quot;Primary&quot;,&quot;Section&quot;:1,&quot;Top&quot;:0.0,&quot;Left&quot;:0.0}" style="position:absolute;left:0;text-align:left;margin-left:560.8pt;margin-top:0;width:612pt;height:36.5pt;z-index:251660799;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" o:allowincell="f" filled="f" stroked="f" strokeweight=".5pt">
              <v:textbox inset=",0,20pt,0">
                <w:txbxContent>
                  <w:p w14:paraId="4F79E8DA" w14:textId="6FB246D7" w:rsidR="00F12894" w:rsidRPr="00653CB3" w:rsidRDefault="00F12894" w:rsidP="00653CB3">
                    <w:pPr>
                      <w:spacing w:after="0"/>
                      <w:jc w:val="right"/>
                      <w:rPr>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662E4" w14:textId="1490D9CE" w:rsidR="00F12894" w:rsidRDefault="00F12894">
    <w:pPr>
      <w:pStyle w:val="Zhlav"/>
    </w:pPr>
    <w:r>
      <w:rPr>
        <w:noProof/>
      </w:rPr>
      <mc:AlternateContent>
        <mc:Choice Requires="wps">
          <w:drawing>
            <wp:anchor distT="0" distB="0" distL="114300" distR="114300" simplePos="0" relativeHeight="251661055" behindDoc="0" locked="0" layoutInCell="0" allowOverlap="1" wp14:anchorId="1400660A" wp14:editId="06DC9EA1">
              <wp:simplePos x="0" y="0"/>
              <wp:positionH relativeFrom="page">
                <wp:align>right</wp:align>
              </wp:positionH>
              <wp:positionV relativeFrom="page">
                <wp:align>top</wp:align>
              </wp:positionV>
              <wp:extent cx="7772400" cy="463550"/>
              <wp:effectExtent l="0" t="0" r="0" b="12700"/>
              <wp:wrapNone/>
              <wp:docPr id="2" name="MSIPCMc626482890304b006d40220e" descr="{&quot;HashCode&quot;:1544631936,&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C46CB7" w14:textId="25549633" w:rsidR="00F12894" w:rsidRPr="00653CB3" w:rsidRDefault="00F12894" w:rsidP="00653CB3">
                          <w:pPr>
                            <w:spacing w:after="0"/>
                            <w:jc w:val="right"/>
                            <w:rPr>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400660A" id="_x0000_t202" coordsize="21600,21600" o:spt="202" path="m,l,21600r21600,l21600,xe">
              <v:stroke joinstyle="miter"/>
              <v:path gradientshapeok="t" o:connecttype="rect"/>
            </v:shapetype>
            <v:shape id="MSIPCMc626482890304b006d40220e" o:spid="_x0000_s1028" type="#_x0000_t202" alt="{&quot;HashCode&quot;:1544631936,&quot;Height&quot;:9999999.0,&quot;Width&quot;:9999999.0,&quot;Placement&quot;:&quot;Header&quot;,&quot;Index&quot;:&quot;FirstPage&quot;,&quot;Section&quot;:1,&quot;Top&quot;:0.0,&quot;Left&quot;:0.0}" style="position:absolute;left:0;text-align:left;margin-left:560.8pt;margin-top:0;width:612pt;height:36.5pt;z-index:251661055;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" o:allowincell="f" filled="f" stroked="f" strokeweight=".5pt">
              <v:textbox inset=",0,20pt,0">
                <w:txbxContent>
                  <w:p w14:paraId="39C46CB7" w14:textId="25549633" w:rsidR="00F12894" w:rsidRPr="00653CB3" w:rsidRDefault="00F12894" w:rsidP="00653CB3">
                    <w:pPr>
                      <w:spacing w:after="0"/>
                      <w:jc w:val="right"/>
                      <w:rPr>
                        <w:color w:val="000000"/>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36D34" w14:textId="77777777" w:rsidR="00BB0011" w:rsidRDefault="000F2EF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4664C" w14:textId="378AAC18" w:rsidR="00BB0011" w:rsidRDefault="00F12894">
    <w:pPr>
      <w:pStyle w:val="Zhlav"/>
    </w:pPr>
    <w:r>
      <w:rPr>
        <w:noProof/>
      </w:rPr>
      <mc:AlternateContent>
        <mc:Choice Requires="wps">
          <w:drawing>
            <wp:anchor distT="0" distB="0" distL="114300" distR="114300" simplePos="0" relativeHeight="251662336" behindDoc="0" locked="0" layoutInCell="0" allowOverlap="1" wp14:anchorId="5DF8E08B" wp14:editId="25533519">
              <wp:simplePos x="0" y="190500"/>
              <wp:positionH relativeFrom="page">
                <wp:align>right</wp:align>
              </wp:positionH>
              <wp:positionV relativeFrom="page">
                <wp:align>top</wp:align>
              </wp:positionV>
              <wp:extent cx="7772400" cy="463550"/>
              <wp:effectExtent l="0" t="0" r="0" b="12700"/>
              <wp:wrapNone/>
              <wp:docPr id="5" name="MSIPCM2dd846ed86ff558b40430f1d" descr="{&quot;HashCode&quot;:1544631936,&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88067B" w14:textId="3912F22D" w:rsidR="00F12894" w:rsidRPr="00F12894" w:rsidRDefault="00F12894" w:rsidP="00F12894">
                          <w:pPr>
                            <w:spacing w:after="0"/>
                            <w:jc w:val="right"/>
                            <w:rPr>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DF8E08B" id="_x0000_t202" coordsize="21600,21600" o:spt="202" path="m,l,21600r21600,l21600,xe">
              <v:stroke joinstyle="miter"/>
              <v:path gradientshapeok="t" o:connecttype="rect"/>
            </v:shapetype>
            <v:shape id="MSIPCM2dd846ed86ff558b40430f1d" o:spid="_x0000_s1029" type="#_x0000_t202" alt="{&quot;HashCode&quot;:1544631936,&quot;Height&quot;:9999999.0,&quot;Width&quot;:9999999.0,&quot;Placement&quot;:&quot;Header&quot;,&quot;Index&quot;:&quot;Primary&quot;,&quot;Section&quot;:2,&quot;Top&quot;:0.0,&quot;Left&quot;:0.0}" style="position:absolute;left:0;text-align:left;margin-left:560.8pt;margin-top:0;width:612pt;height:36.5pt;z-index:251662336;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" o:allowincell="f" filled="f" stroked="f" strokeweight=".5pt">
              <v:textbox inset=",0,20pt,0">
                <w:txbxContent>
                  <w:p w14:paraId="1188067B" w14:textId="3912F22D" w:rsidR="00F12894" w:rsidRPr="00F12894" w:rsidRDefault="00F12894" w:rsidP="00F12894">
                    <w:pPr>
                      <w:spacing w:after="0"/>
                      <w:jc w:val="right"/>
                      <w:rPr>
                        <w:color w:val="000000"/>
                        <w:sz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2C03" w14:textId="77777777" w:rsidR="00BB0011" w:rsidRDefault="000F2EF7">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DDC0F" w14:textId="2E11E659" w:rsidR="00BB0011" w:rsidRDefault="00F12894">
    <w:pPr>
      <w:pStyle w:val="Zhlav"/>
    </w:pPr>
    <w:r>
      <w:rPr>
        <w:noProof/>
      </w:rPr>
      <mc:AlternateContent>
        <mc:Choice Requires="wps">
          <w:drawing>
            <wp:anchor distT="0" distB="0" distL="114300" distR="114300" simplePos="0" relativeHeight="251663360" behindDoc="0" locked="0" layoutInCell="0" allowOverlap="1" wp14:anchorId="7FBEAECF" wp14:editId="35BAF5E5">
              <wp:simplePos x="0" y="0"/>
              <wp:positionH relativeFrom="page">
                <wp:align>right</wp:align>
              </wp:positionH>
              <wp:positionV relativeFrom="page">
                <wp:align>top</wp:align>
              </wp:positionV>
              <wp:extent cx="7772400" cy="463550"/>
              <wp:effectExtent l="0" t="0" r="0" b="12700"/>
              <wp:wrapNone/>
              <wp:docPr id="6" name="MSIPCMf7f74a5e847023c84660ae4c" descr="{&quot;HashCode&quot;:1544631936,&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3F8C4" w14:textId="34C7D78D" w:rsidR="00F12894" w:rsidRPr="00F12894" w:rsidRDefault="00F12894" w:rsidP="00F12894">
                          <w:pPr>
                            <w:spacing w:after="0"/>
                            <w:jc w:val="right"/>
                            <w:rPr>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FBEAECF" id="_x0000_t202" coordsize="21600,21600" o:spt="202" path="m,l,21600r21600,l21600,xe">
              <v:stroke joinstyle="miter"/>
              <v:path gradientshapeok="t" o:connecttype="rect"/>
            </v:shapetype>
            <v:shape id="MSIPCMf7f74a5e847023c84660ae4c" o:spid="_x0000_s1030" type="#_x0000_t202" alt="{&quot;HashCode&quot;:1544631936,&quot;Height&quot;:9999999.0,&quot;Width&quot;:9999999.0,&quot;Placement&quot;:&quot;Header&quot;,&quot;Index&quot;:&quot;Primary&quot;,&quot;Section&quot;:3,&quot;Top&quot;:0.0,&quot;Left&quot;:0.0}" style="position:absolute;left:0;text-align:left;margin-left:560.8pt;margin-top:0;width:612pt;height:36.5pt;z-index:25166336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" o:allowincell="f" filled="f" stroked="f" strokeweight=".5pt">
              <v:textbox inset=",0,20pt,0">
                <w:txbxContent>
                  <w:p w14:paraId="03A3F8C4" w14:textId="34C7D78D" w:rsidR="00F12894" w:rsidRPr="00F12894" w:rsidRDefault="00F12894" w:rsidP="00F12894">
                    <w:pPr>
                      <w:spacing w:after="0"/>
                      <w:jc w:val="right"/>
                      <w:rPr>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0F22"/>
    <w:multiLevelType w:val="multilevel"/>
    <w:tmpl w:val="A0821D10"/>
    <w:styleLink w:val="WWNum31"/>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 w15:restartNumberingAfterBreak="0">
    <w:nsid w:val="046672BA"/>
    <w:multiLevelType w:val="multilevel"/>
    <w:tmpl w:val="5A783ED0"/>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49910A2"/>
    <w:multiLevelType w:val="multilevel"/>
    <w:tmpl w:val="A4281110"/>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4F30A0D"/>
    <w:multiLevelType w:val="multilevel"/>
    <w:tmpl w:val="A5CC0980"/>
    <w:styleLink w:val="WWNum48"/>
    <w:lvl w:ilvl="0">
      <w:start w:val="1"/>
      <w:numFmt w:val="decimal"/>
      <w:lvlText w:val="%1."/>
      <w:lvlJc w:val="left"/>
      <w:pPr>
        <w:ind w:left="115" w:hanging="370"/>
      </w:pPr>
      <w:rPr>
        <w:rFonts w:eastAsia="Arial" w:cs="Arial"/>
        <w:spacing w:val="0"/>
        <w:w w:val="100"/>
        <w:sz w:val="22"/>
        <w:szCs w:val="22"/>
      </w:rPr>
    </w:lvl>
    <w:lvl w:ilvl="1">
      <w:start w:val="1"/>
      <w:numFmt w:val="lowerLetter"/>
      <w:lvlText w:val="%2)"/>
      <w:lvlJc w:val="left"/>
      <w:pPr>
        <w:ind w:left="836" w:hanging="360"/>
      </w:pPr>
      <w:rPr>
        <w:rFonts w:eastAsia="Arial" w:cs="Arial"/>
        <w:b/>
        <w:spacing w:val="0"/>
        <w:w w:val="100"/>
        <w:sz w:val="22"/>
        <w:szCs w:val="22"/>
      </w:rPr>
    </w:lvl>
    <w:lvl w:ilvl="2">
      <w:numFmt w:val="bullet"/>
      <w:lvlText w:val="•"/>
      <w:lvlJc w:val="left"/>
      <w:pPr>
        <w:ind w:left="1809" w:hanging="360"/>
      </w:pPr>
    </w:lvl>
    <w:lvl w:ilvl="3">
      <w:numFmt w:val="bullet"/>
      <w:lvlText w:val="•"/>
      <w:lvlJc w:val="left"/>
      <w:pPr>
        <w:ind w:left="2778" w:hanging="360"/>
      </w:pPr>
    </w:lvl>
    <w:lvl w:ilvl="4">
      <w:numFmt w:val="bullet"/>
      <w:lvlText w:val="•"/>
      <w:lvlJc w:val="left"/>
      <w:pPr>
        <w:ind w:left="3748" w:hanging="360"/>
      </w:pPr>
    </w:lvl>
    <w:lvl w:ilvl="5">
      <w:numFmt w:val="bullet"/>
      <w:lvlText w:val="•"/>
      <w:lvlJc w:val="left"/>
      <w:pPr>
        <w:ind w:left="4717" w:hanging="360"/>
      </w:pPr>
    </w:lvl>
    <w:lvl w:ilvl="6">
      <w:numFmt w:val="bullet"/>
      <w:lvlText w:val="•"/>
      <w:lvlJc w:val="left"/>
      <w:pPr>
        <w:ind w:left="5686" w:hanging="360"/>
      </w:pPr>
    </w:lvl>
    <w:lvl w:ilvl="7">
      <w:numFmt w:val="bullet"/>
      <w:lvlText w:val="•"/>
      <w:lvlJc w:val="left"/>
      <w:pPr>
        <w:ind w:left="6656" w:hanging="360"/>
      </w:pPr>
    </w:lvl>
    <w:lvl w:ilvl="8">
      <w:numFmt w:val="bullet"/>
      <w:lvlText w:val="•"/>
      <w:lvlJc w:val="left"/>
      <w:pPr>
        <w:ind w:left="7625" w:hanging="360"/>
      </w:pPr>
    </w:lvl>
  </w:abstractNum>
  <w:abstractNum w:abstractNumId="4" w15:restartNumberingAfterBreak="0">
    <w:nsid w:val="090959E9"/>
    <w:multiLevelType w:val="multilevel"/>
    <w:tmpl w:val="2E40A332"/>
    <w:styleLink w:val="WWNum1"/>
    <w:lvl w:ilvl="0">
      <w:start w:val="1"/>
      <w:numFmt w:val="lowerLetter"/>
      <w:lvlText w:val="%1)"/>
      <w:lvlJc w:val="left"/>
      <w:pPr>
        <w:ind w:left="1004" w:hanging="284"/>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9484BE7"/>
    <w:multiLevelType w:val="multilevel"/>
    <w:tmpl w:val="3422808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926593"/>
    <w:multiLevelType w:val="multilevel"/>
    <w:tmpl w:val="F8D47A94"/>
    <w:styleLink w:val="WWNum30"/>
    <w:lvl w:ilvl="0">
      <w:start w:val="1"/>
      <w:numFmt w:val="decimal"/>
      <w:lvlText w:val="%1."/>
      <w:lvlJc w:val="left"/>
      <w:pPr>
        <w:ind w:left="680" w:hanging="680"/>
      </w:pPr>
      <w:rPr>
        <w:sz w:val="24"/>
        <w:szCs w:val="24"/>
      </w:rPr>
    </w:lvl>
    <w:lvl w:ilvl="1">
      <w:start w:val="1"/>
      <w:numFmt w:val="decimal"/>
      <w:lvlText w:val="%1.%2"/>
      <w:lvlJc w:val="left"/>
      <w:pPr>
        <w:ind w:left="1390" w:hanging="680"/>
      </w:pPr>
      <w:rPr>
        <w:color w:val="00000A"/>
        <w:sz w:val="22"/>
      </w:rPr>
    </w:lvl>
    <w:lvl w:ilvl="2">
      <w:start w:val="1"/>
      <w:numFmt w:val="decimal"/>
      <w:lvlText w:val="%1.%2.%3"/>
      <w:lvlJc w:val="left"/>
      <w:pPr>
        <w:ind w:left="1724" w:hanging="720"/>
      </w:pPr>
      <w:rPr>
        <w:b w:val="0"/>
        <w:sz w:val="22"/>
      </w:rPr>
    </w:lvl>
    <w:lvl w:ilvl="3">
      <w:start w:val="1"/>
      <w:numFmt w:val="decimal"/>
      <w:lvlText w:val="%1.%2.%3.%4"/>
      <w:lvlJc w:val="left"/>
      <w:pPr>
        <w:ind w:left="2444" w:hanging="1080"/>
      </w:pPr>
      <w:rPr>
        <w:sz w:val="22"/>
      </w:rPr>
    </w:lvl>
    <w:lvl w:ilvl="4">
      <w:start w:val="1"/>
      <w:numFmt w:val="decimal"/>
      <w:lvlText w:val="%1.%2.%3.%4.%5"/>
      <w:lvlJc w:val="left"/>
      <w:pPr>
        <w:ind w:left="2804" w:hanging="1080"/>
      </w:pPr>
      <w:rPr>
        <w:sz w:val="22"/>
      </w:rPr>
    </w:lvl>
    <w:lvl w:ilvl="5">
      <w:start w:val="1"/>
      <w:numFmt w:val="decimal"/>
      <w:lvlText w:val="%1.%2.%3.%4.%5.%6"/>
      <w:lvlJc w:val="left"/>
      <w:pPr>
        <w:ind w:left="3524" w:hanging="1440"/>
      </w:pPr>
      <w:rPr>
        <w:sz w:val="22"/>
      </w:rPr>
    </w:lvl>
    <w:lvl w:ilvl="6">
      <w:start w:val="1"/>
      <w:numFmt w:val="decimal"/>
      <w:lvlText w:val="%1.%2.%3.%4.%5.%6.%7"/>
      <w:lvlJc w:val="left"/>
      <w:pPr>
        <w:ind w:left="3884" w:hanging="1440"/>
      </w:pPr>
      <w:rPr>
        <w:sz w:val="22"/>
      </w:rPr>
    </w:lvl>
    <w:lvl w:ilvl="7">
      <w:start w:val="1"/>
      <w:numFmt w:val="decimal"/>
      <w:lvlText w:val="%1.%2.%3.%4.%5.%6.%7.%8"/>
      <w:lvlJc w:val="left"/>
      <w:pPr>
        <w:ind w:left="4604" w:hanging="1800"/>
      </w:pPr>
      <w:rPr>
        <w:sz w:val="22"/>
      </w:rPr>
    </w:lvl>
    <w:lvl w:ilvl="8">
      <w:start w:val="1"/>
      <w:numFmt w:val="decimal"/>
      <w:lvlText w:val="%1.%2.%3.%4.%5.%6.%7.%8.%9"/>
      <w:lvlJc w:val="left"/>
      <w:pPr>
        <w:ind w:left="4964" w:hanging="1800"/>
      </w:pPr>
      <w:rPr>
        <w:sz w:val="22"/>
      </w:rPr>
    </w:lvl>
  </w:abstractNum>
  <w:abstractNum w:abstractNumId="7" w15:restartNumberingAfterBreak="0">
    <w:nsid w:val="0D3308A2"/>
    <w:multiLevelType w:val="multilevel"/>
    <w:tmpl w:val="BE0A3454"/>
    <w:styleLink w:val="WWNum40"/>
    <w:lvl w:ilvl="0">
      <w:start w:val="17"/>
      <w:numFmt w:val="decimal"/>
      <w:lvlText w:val="%1."/>
      <w:lvlJc w:val="left"/>
      <w:pPr>
        <w:ind w:left="360" w:hanging="360"/>
      </w:pPr>
    </w:lvl>
    <w:lvl w:ilvl="1">
      <w:start w:val="1"/>
      <w:numFmt w:val="decimal"/>
      <w:lvlText w:val="%1.%2."/>
      <w:lvlJc w:val="left"/>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DF605E"/>
    <w:multiLevelType w:val="multilevel"/>
    <w:tmpl w:val="5F2A36FA"/>
    <w:styleLink w:val="WWNum53"/>
    <w:lvl w:ilvl="0">
      <w:start w:val="1"/>
      <w:numFmt w:val="lowerLetter"/>
      <w:lvlText w:val="%1)"/>
      <w:lvlJc w:val="left"/>
      <w:pPr>
        <w:ind w:left="2145" w:hanging="360"/>
      </w:pPr>
      <w:rPr>
        <w:rFonts w:eastAsia="Arial" w:cs="Arial"/>
        <w:b/>
        <w:spacing w:val="0"/>
        <w:w w:val="100"/>
        <w:sz w:val="22"/>
        <w:szCs w:val="22"/>
      </w:rPr>
    </w:lvl>
    <w:lvl w:ilvl="1">
      <w:start w:val="1"/>
      <w:numFmt w:val="lowerLetter"/>
      <w:lvlText w:val="%2)"/>
      <w:lvlJc w:val="left"/>
      <w:pPr>
        <w:ind w:left="2865" w:hanging="360"/>
      </w:pPr>
    </w:lvl>
    <w:lvl w:ilvl="2">
      <w:start w:val="1"/>
      <w:numFmt w:val="lowerRoman"/>
      <w:lvlText w:val="%1.%2.%3."/>
      <w:lvlJc w:val="right"/>
      <w:pPr>
        <w:ind w:left="3585" w:hanging="180"/>
      </w:pPr>
    </w:lvl>
    <w:lvl w:ilvl="3">
      <w:start w:val="1"/>
      <w:numFmt w:val="decimal"/>
      <w:lvlText w:val="%1.%2.%3.%4."/>
      <w:lvlJc w:val="left"/>
      <w:pPr>
        <w:ind w:left="4305" w:hanging="360"/>
      </w:pPr>
    </w:lvl>
    <w:lvl w:ilvl="4">
      <w:start w:val="1"/>
      <w:numFmt w:val="lowerLetter"/>
      <w:lvlText w:val="%1.%2.%3.%4.%5."/>
      <w:lvlJc w:val="left"/>
      <w:pPr>
        <w:ind w:left="5025" w:hanging="360"/>
      </w:pPr>
    </w:lvl>
    <w:lvl w:ilvl="5">
      <w:start w:val="1"/>
      <w:numFmt w:val="lowerRoman"/>
      <w:lvlText w:val="%1.%2.%3.%4.%5.%6."/>
      <w:lvlJc w:val="right"/>
      <w:pPr>
        <w:ind w:left="5745" w:hanging="180"/>
      </w:pPr>
    </w:lvl>
    <w:lvl w:ilvl="6">
      <w:start w:val="1"/>
      <w:numFmt w:val="decimal"/>
      <w:lvlText w:val="%1.%2.%3.%4.%5.%6.%7."/>
      <w:lvlJc w:val="left"/>
      <w:pPr>
        <w:ind w:left="6465" w:hanging="360"/>
      </w:pPr>
    </w:lvl>
    <w:lvl w:ilvl="7">
      <w:start w:val="1"/>
      <w:numFmt w:val="lowerLetter"/>
      <w:lvlText w:val="%1.%2.%3.%4.%5.%6.%7.%8."/>
      <w:lvlJc w:val="left"/>
      <w:pPr>
        <w:ind w:left="7185" w:hanging="360"/>
      </w:pPr>
    </w:lvl>
    <w:lvl w:ilvl="8">
      <w:start w:val="1"/>
      <w:numFmt w:val="lowerRoman"/>
      <w:lvlText w:val="%1.%2.%3.%4.%5.%6.%7.%8.%9."/>
      <w:lvlJc w:val="right"/>
      <w:pPr>
        <w:ind w:left="7905" w:hanging="180"/>
      </w:pPr>
    </w:lvl>
  </w:abstractNum>
  <w:abstractNum w:abstractNumId="9" w15:restartNumberingAfterBreak="0">
    <w:nsid w:val="11035FA2"/>
    <w:multiLevelType w:val="multilevel"/>
    <w:tmpl w:val="1ADA866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2C6574D"/>
    <w:multiLevelType w:val="multilevel"/>
    <w:tmpl w:val="CF50EFC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34A2F75"/>
    <w:multiLevelType w:val="multilevel"/>
    <w:tmpl w:val="986034B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7287C29"/>
    <w:multiLevelType w:val="multilevel"/>
    <w:tmpl w:val="16DC4502"/>
    <w:styleLink w:val="WWNum2"/>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DF15F02"/>
    <w:multiLevelType w:val="multilevel"/>
    <w:tmpl w:val="3C1EA858"/>
    <w:styleLink w:val="WWNum19"/>
    <w:lvl w:ilvl="0">
      <w:start w:val="1"/>
      <w:numFmt w:val="decimal"/>
      <w:lvlText w:val="(%1)"/>
      <w:lvlJc w:val="left"/>
      <w:pPr>
        <w:ind w:left="341" w:hanging="34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0656A30"/>
    <w:multiLevelType w:val="multilevel"/>
    <w:tmpl w:val="11D6AB88"/>
    <w:styleLink w:val="WWNum52"/>
    <w:lvl w:ilvl="0">
      <w:start w:val="1"/>
      <w:numFmt w:val="lowerLetter"/>
      <w:lvlText w:val="%1)"/>
      <w:lvlJc w:val="left"/>
      <w:pPr>
        <w:ind w:left="2145" w:hanging="360"/>
      </w:pPr>
      <w:rPr>
        <w:rFonts w:eastAsia="Arial" w:cs="Arial"/>
        <w:b/>
        <w:spacing w:val="0"/>
        <w:w w:val="100"/>
        <w:sz w:val="22"/>
        <w:szCs w:val="22"/>
      </w:rPr>
    </w:lvl>
    <w:lvl w:ilvl="1">
      <w:start w:val="1"/>
      <w:numFmt w:val="lowerLetter"/>
      <w:lvlText w:val="%2."/>
      <w:lvlJc w:val="left"/>
      <w:pPr>
        <w:ind w:left="2865" w:hanging="360"/>
      </w:pPr>
    </w:lvl>
    <w:lvl w:ilvl="2">
      <w:start w:val="1"/>
      <w:numFmt w:val="lowerRoman"/>
      <w:lvlText w:val="%1.%2.%3."/>
      <w:lvlJc w:val="right"/>
      <w:pPr>
        <w:ind w:left="3585" w:hanging="180"/>
      </w:pPr>
    </w:lvl>
    <w:lvl w:ilvl="3">
      <w:start w:val="1"/>
      <w:numFmt w:val="decimal"/>
      <w:lvlText w:val="%1.%2.%3.%4."/>
      <w:lvlJc w:val="left"/>
      <w:pPr>
        <w:ind w:left="4305" w:hanging="360"/>
      </w:pPr>
    </w:lvl>
    <w:lvl w:ilvl="4">
      <w:start w:val="1"/>
      <w:numFmt w:val="lowerLetter"/>
      <w:lvlText w:val="%1.%2.%3.%4.%5."/>
      <w:lvlJc w:val="left"/>
      <w:pPr>
        <w:ind w:left="5025" w:hanging="360"/>
      </w:pPr>
    </w:lvl>
    <w:lvl w:ilvl="5">
      <w:start w:val="1"/>
      <w:numFmt w:val="lowerRoman"/>
      <w:lvlText w:val="%1.%2.%3.%4.%5.%6."/>
      <w:lvlJc w:val="right"/>
      <w:pPr>
        <w:ind w:left="5745" w:hanging="180"/>
      </w:pPr>
    </w:lvl>
    <w:lvl w:ilvl="6">
      <w:start w:val="1"/>
      <w:numFmt w:val="decimal"/>
      <w:lvlText w:val="%1.%2.%3.%4.%5.%6.%7."/>
      <w:lvlJc w:val="left"/>
      <w:pPr>
        <w:ind w:left="6465" w:hanging="360"/>
      </w:pPr>
    </w:lvl>
    <w:lvl w:ilvl="7">
      <w:start w:val="1"/>
      <w:numFmt w:val="lowerLetter"/>
      <w:lvlText w:val="%1.%2.%3.%4.%5.%6.%7.%8."/>
      <w:lvlJc w:val="left"/>
      <w:pPr>
        <w:ind w:left="7185" w:hanging="360"/>
      </w:pPr>
    </w:lvl>
    <w:lvl w:ilvl="8">
      <w:start w:val="1"/>
      <w:numFmt w:val="lowerRoman"/>
      <w:lvlText w:val="%1.%2.%3.%4.%5.%6.%7.%8.%9."/>
      <w:lvlJc w:val="right"/>
      <w:pPr>
        <w:ind w:left="7905" w:hanging="180"/>
      </w:pPr>
    </w:lvl>
  </w:abstractNum>
  <w:abstractNum w:abstractNumId="15" w15:restartNumberingAfterBreak="0">
    <w:nsid w:val="216D0D6A"/>
    <w:multiLevelType w:val="multilevel"/>
    <w:tmpl w:val="83B88AF0"/>
    <w:styleLink w:val="WWNum3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221D72E1"/>
    <w:multiLevelType w:val="multilevel"/>
    <w:tmpl w:val="D9CC1992"/>
    <w:styleLink w:val="WWNum55"/>
    <w:lvl w:ilvl="0">
      <w:start w:val="4"/>
      <w:numFmt w:val="decimal"/>
      <w:lvlText w:val="%1"/>
      <w:lvlJc w:val="left"/>
      <w:pPr>
        <w:ind w:left="870" w:hanging="870"/>
      </w:pPr>
    </w:lvl>
    <w:lvl w:ilvl="1">
      <w:start w:val="3"/>
      <w:numFmt w:val="decimal"/>
      <w:lvlText w:val="%1.%2"/>
      <w:lvlJc w:val="left"/>
      <w:pPr>
        <w:ind w:left="870" w:hanging="870"/>
      </w:pPr>
    </w:lvl>
    <w:lvl w:ilvl="2">
      <w:start w:val="1"/>
      <w:numFmt w:val="decimal"/>
      <w:lvlText w:val="%1.%2.%3"/>
      <w:lvlJc w:val="left"/>
      <w:pPr>
        <w:ind w:left="870" w:hanging="870"/>
      </w:pPr>
    </w:lvl>
    <w:lvl w:ilvl="3">
      <w:start w:val="1"/>
      <w:numFmt w:val="decimal"/>
      <w:lvlText w:val="%1.%2.%3.%4"/>
      <w:lvlJc w:val="left"/>
      <w:pPr>
        <w:ind w:left="870" w:hanging="87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2298535D"/>
    <w:multiLevelType w:val="multilevel"/>
    <w:tmpl w:val="BE2083E6"/>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2CE6CB1"/>
    <w:multiLevelType w:val="multilevel"/>
    <w:tmpl w:val="1AC2E172"/>
    <w:styleLink w:val="WWNum5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23275733"/>
    <w:multiLevelType w:val="multilevel"/>
    <w:tmpl w:val="0AAE365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3D97EDD"/>
    <w:multiLevelType w:val="multilevel"/>
    <w:tmpl w:val="81D0A646"/>
    <w:styleLink w:val="WWNum43"/>
    <w:lvl w:ilvl="0">
      <w:start w:val="1"/>
      <w:numFmt w:val="decimal"/>
      <w:lvlText w:val="%1."/>
      <w:lvlJc w:val="left"/>
      <w:pPr>
        <w:ind w:left="284" w:hanging="284"/>
      </w:pPr>
      <w:rPr>
        <w:b w:val="0"/>
        <w:i w:val="0"/>
        <w:color w:val="00000A"/>
        <w:sz w:val="22"/>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5FD0FC0"/>
    <w:multiLevelType w:val="multilevel"/>
    <w:tmpl w:val="DF52F7F0"/>
    <w:styleLink w:val="WWNum42"/>
    <w:lvl w:ilvl="0">
      <w:start w:val="1"/>
      <w:numFmt w:val="lowerRoman"/>
      <w:lvlText w:val="%1."/>
      <w:lvlJc w:val="right"/>
      <w:pPr>
        <w:ind w:left="1440" w:hanging="360"/>
      </w:pPr>
      <w:rPr>
        <w:rFonts w:cs="Arial"/>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2" w15:restartNumberingAfterBreak="0">
    <w:nsid w:val="268628FE"/>
    <w:multiLevelType w:val="multilevel"/>
    <w:tmpl w:val="806049C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89358CC"/>
    <w:multiLevelType w:val="multilevel"/>
    <w:tmpl w:val="A858B434"/>
    <w:styleLink w:val="WW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A15150B"/>
    <w:multiLevelType w:val="multilevel"/>
    <w:tmpl w:val="06FAFDC4"/>
    <w:styleLink w:val="WWNum45"/>
    <w:lvl w:ilvl="0">
      <w:start w:val="1"/>
      <w:numFmt w:val="decimal"/>
      <w:lvlText w:val="%1."/>
      <w:lvlJc w:val="left"/>
      <w:pPr>
        <w:ind w:left="116" w:hanging="373"/>
      </w:pPr>
      <w:rPr>
        <w:rFonts w:eastAsia="Arial" w:cs="Arial"/>
        <w:spacing w:val="0"/>
        <w:w w:val="100"/>
        <w:sz w:val="22"/>
        <w:szCs w:val="22"/>
      </w:rPr>
    </w:lvl>
    <w:lvl w:ilvl="1">
      <w:start w:val="1"/>
      <w:numFmt w:val="lowerLetter"/>
      <w:lvlText w:val="%2)"/>
      <w:lvlJc w:val="left"/>
      <w:pPr>
        <w:ind w:left="836" w:hanging="360"/>
      </w:pPr>
      <w:rPr>
        <w:rFonts w:eastAsia="Arial" w:cs="Arial"/>
        <w:spacing w:val="0"/>
        <w:w w:val="100"/>
        <w:sz w:val="22"/>
        <w:szCs w:val="22"/>
      </w:rPr>
    </w:lvl>
    <w:lvl w:ilvl="2">
      <w:numFmt w:val="bullet"/>
      <w:lvlText w:val="•"/>
      <w:lvlJc w:val="left"/>
      <w:pPr>
        <w:ind w:left="1811" w:hanging="360"/>
      </w:pPr>
    </w:lvl>
    <w:lvl w:ilvl="3">
      <w:numFmt w:val="bullet"/>
      <w:lvlText w:val="•"/>
      <w:lvlJc w:val="left"/>
      <w:pPr>
        <w:ind w:left="2783" w:hanging="360"/>
      </w:pPr>
    </w:lvl>
    <w:lvl w:ilvl="4">
      <w:numFmt w:val="bullet"/>
      <w:lvlText w:val="•"/>
      <w:lvlJc w:val="left"/>
      <w:pPr>
        <w:ind w:left="3754" w:hanging="360"/>
      </w:pPr>
    </w:lvl>
    <w:lvl w:ilvl="5">
      <w:numFmt w:val="bullet"/>
      <w:lvlText w:val="•"/>
      <w:lvlJc w:val="left"/>
      <w:pPr>
        <w:ind w:left="4726" w:hanging="360"/>
      </w:pPr>
    </w:lvl>
    <w:lvl w:ilvl="6">
      <w:numFmt w:val="bullet"/>
      <w:lvlText w:val="•"/>
      <w:lvlJc w:val="left"/>
      <w:pPr>
        <w:ind w:left="5697" w:hanging="360"/>
      </w:pPr>
    </w:lvl>
    <w:lvl w:ilvl="7">
      <w:numFmt w:val="bullet"/>
      <w:lvlText w:val="•"/>
      <w:lvlJc w:val="left"/>
      <w:pPr>
        <w:ind w:left="6669" w:hanging="360"/>
      </w:pPr>
    </w:lvl>
    <w:lvl w:ilvl="8">
      <w:numFmt w:val="bullet"/>
      <w:lvlText w:val="•"/>
      <w:lvlJc w:val="left"/>
      <w:pPr>
        <w:ind w:left="7640" w:hanging="360"/>
      </w:pPr>
    </w:lvl>
  </w:abstractNum>
  <w:abstractNum w:abstractNumId="25" w15:restartNumberingAfterBreak="0">
    <w:nsid w:val="2AAD6FE4"/>
    <w:multiLevelType w:val="multilevel"/>
    <w:tmpl w:val="B8C626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C25417A"/>
    <w:multiLevelType w:val="multilevel"/>
    <w:tmpl w:val="6A92CA08"/>
    <w:styleLink w:val="WWNum50"/>
    <w:lvl w:ilvl="0">
      <w:start w:val="1"/>
      <w:numFmt w:val="decimal"/>
      <w:lvlText w:val="%1)"/>
      <w:lvlJc w:val="left"/>
      <w:pPr>
        <w:ind w:left="720" w:hanging="360"/>
      </w:pPr>
    </w:lvl>
    <w:lvl w:ilvl="1">
      <w:start w:val="1"/>
      <w:numFmt w:val="lowerLetter"/>
      <w:lvlText w:val="%2)"/>
      <w:lvlJc w:val="left"/>
      <w:pPr>
        <w:ind w:left="1440" w:hanging="360"/>
      </w:pPr>
      <w:rPr>
        <w:rFonts w:eastAsia="Times New Roman" w:cs="Aria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3AC043D"/>
    <w:multiLevelType w:val="multilevel"/>
    <w:tmpl w:val="8620EA7A"/>
    <w:styleLink w:val="WWOutlineListStyle"/>
    <w:lvl w:ilvl="0">
      <w:start w:val="1"/>
      <w:numFmt w:val="none"/>
      <w:lvlText w:val="%1"/>
      <w:lvlJc w:val="left"/>
    </w:lvl>
    <w:lvl w:ilvl="1">
      <w:start w:val="1"/>
      <w:numFmt w:val="decimal"/>
      <w:lvlText w:val="%1.%2."/>
      <w:lvlJc w:val="left"/>
      <w:rPr>
        <w:sz w:val="22"/>
        <w:szCs w:val="22"/>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3AD95570"/>
    <w:multiLevelType w:val="multilevel"/>
    <w:tmpl w:val="C7E88E30"/>
    <w:styleLink w:val="WWNum5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D576463"/>
    <w:multiLevelType w:val="multilevel"/>
    <w:tmpl w:val="FE662924"/>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DD375CD"/>
    <w:multiLevelType w:val="multilevel"/>
    <w:tmpl w:val="087A7F5A"/>
    <w:styleLink w:val="WWNum39"/>
    <w:lvl w:ilvl="0">
      <w:start w:val="1"/>
      <w:numFmt w:val="decimal"/>
      <w:lvlText w:val="%1)"/>
      <w:lvlJc w:val="left"/>
      <w:pPr>
        <w:ind w:left="720" w:hanging="360"/>
      </w:pPr>
    </w:lvl>
    <w:lvl w:ilvl="1">
      <w:start w:val="1"/>
      <w:numFmt w:val="lowerLetter"/>
      <w:lvlText w:val="%2)"/>
      <w:lvlJc w:val="left"/>
      <w:pPr>
        <w:ind w:left="1440" w:hanging="360"/>
      </w:pPr>
      <w:rPr>
        <w:rFonts w:eastAsia="Times New Roman" w:cs="Aria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E20079E"/>
    <w:multiLevelType w:val="multilevel"/>
    <w:tmpl w:val="ADE6D490"/>
    <w:styleLink w:val="WWNum44"/>
    <w:lvl w:ilvl="0">
      <w:start w:val="4"/>
      <w:numFmt w:val="lowerLetter"/>
      <w:lvlText w:val="%1)"/>
      <w:lvlJc w:val="left"/>
      <w:pPr>
        <w:ind w:left="835" w:hanging="360"/>
      </w:pPr>
      <w:rPr>
        <w:rFonts w:eastAsia="Arial" w:cs="Arial"/>
        <w:spacing w:val="0"/>
        <w:w w:val="100"/>
        <w:sz w:val="22"/>
        <w:szCs w:val="22"/>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3" w:hanging="360"/>
      </w:pPr>
    </w:lvl>
    <w:lvl w:ilvl="4">
      <w:numFmt w:val="bullet"/>
      <w:lvlText w:val="•"/>
      <w:lvlJc w:val="left"/>
      <w:pPr>
        <w:ind w:left="4337" w:hanging="360"/>
      </w:pPr>
    </w:lvl>
    <w:lvl w:ilvl="5">
      <w:numFmt w:val="bullet"/>
      <w:lvlText w:val="•"/>
      <w:lvlJc w:val="left"/>
      <w:pPr>
        <w:ind w:left="5212" w:hanging="360"/>
      </w:pPr>
    </w:lvl>
    <w:lvl w:ilvl="6">
      <w:numFmt w:val="bullet"/>
      <w:lvlText w:val="•"/>
      <w:lvlJc w:val="left"/>
      <w:pPr>
        <w:ind w:left="6086" w:hanging="360"/>
      </w:pPr>
    </w:lvl>
    <w:lvl w:ilvl="7">
      <w:numFmt w:val="bullet"/>
      <w:lvlText w:val="•"/>
      <w:lvlJc w:val="left"/>
      <w:pPr>
        <w:ind w:left="6960" w:hanging="360"/>
      </w:pPr>
    </w:lvl>
    <w:lvl w:ilvl="8">
      <w:numFmt w:val="bullet"/>
      <w:lvlText w:val="•"/>
      <w:lvlJc w:val="left"/>
      <w:pPr>
        <w:ind w:left="7835" w:hanging="360"/>
      </w:pPr>
    </w:lvl>
  </w:abstractNum>
  <w:abstractNum w:abstractNumId="32" w15:restartNumberingAfterBreak="0">
    <w:nsid w:val="3EB868A6"/>
    <w:multiLevelType w:val="multilevel"/>
    <w:tmpl w:val="FFB20824"/>
    <w:styleLink w:val="WWNum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44D30F13"/>
    <w:multiLevelType w:val="multilevel"/>
    <w:tmpl w:val="E12A8B32"/>
    <w:styleLink w:val="WWNum22"/>
    <w:lvl w:ilvl="0">
      <w:start w:val="1"/>
      <w:numFmt w:val="lowerLetter"/>
      <w:lvlText w:val="%1)"/>
      <w:lvlJc w:val="left"/>
      <w:pPr>
        <w:ind w:left="720" w:hanging="360"/>
      </w:pPr>
    </w:lvl>
    <w:lvl w:ilvl="1">
      <w:start w:val="1"/>
      <w:numFmt w:val="lowerLetter"/>
      <w:lvlText w:val="%2."/>
      <w:lvlJc w:val="left"/>
      <w:pPr>
        <w:ind w:left="1099" w:hanging="360"/>
      </w:pPr>
    </w:lvl>
    <w:lvl w:ilvl="2">
      <w:start w:val="1"/>
      <w:numFmt w:val="lowerRoman"/>
      <w:lvlText w:val="%1.%2.%3."/>
      <w:lvlJc w:val="right"/>
      <w:pPr>
        <w:ind w:left="1819" w:hanging="180"/>
      </w:pPr>
    </w:lvl>
    <w:lvl w:ilvl="3">
      <w:start w:val="1"/>
      <w:numFmt w:val="decimal"/>
      <w:lvlText w:val="%1.%2.%3.%4."/>
      <w:lvlJc w:val="left"/>
      <w:pPr>
        <w:ind w:left="2539" w:hanging="360"/>
      </w:pPr>
    </w:lvl>
    <w:lvl w:ilvl="4">
      <w:start w:val="1"/>
      <w:numFmt w:val="lowerLetter"/>
      <w:lvlText w:val="%1.%2.%3.%4.%5."/>
      <w:lvlJc w:val="left"/>
      <w:pPr>
        <w:ind w:left="3259" w:hanging="360"/>
      </w:pPr>
    </w:lvl>
    <w:lvl w:ilvl="5">
      <w:start w:val="1"/>
      <w:numFmt w:val="lowerRoman"/>
      <w:lvlText w:val="%1.%2.%3.%4.%5.%6."/>
      <w:lvlJc w:val="right"/>
      <w:pPr>
        <w:ind w:left="3979" w:hanging="180"/>
      </w:pPr>
    </w:lvl>
    <w:lvl w:ilvl="6">
      <w:start w:val="1"/>
      <w:numFmt w:val="decimal"/>
      <w:lvlText w:val="%1.%2.%3.%4.%5.%6.%7."/>
      <w:lvlJc w:val="left"/>
      <w:pPr>
        <w:ind w:left="4699" w:hanging="360"/>
      </w:pPr>
    </w:lvl>
    <w:lvl w:ilvl="7">
      <w:start w:val="1"/>
      <w:numFmt w:val="lowerLetter"/>
      <w:lvlText w:val="%1.%2.%3.%4.%5.%6.%7.%8."/>
      <w:lvlJc w:val="left"/>
      <w:pPr>
        <w:ind w:left="5419" w:hanging="360"/>
      </w:pPr>
    </w:lvl>
    <w:lvl w:ilvl="8">
      <w:start w:val="1"/>
      <w:numFmt w:val="lowerRoman"/>
      <w:lvlText w:val="%1.%2.%3.%4.%5.%6.%7.%8.%9."/>
      <w:lvlJc w:val="right"/>
      <w:pPr>
        <w:ind w:left="6139" w:hanging="180"/>
      </w:pPr>
    </w:lvl>
  </w:abstractNum>
  <w:abstractNum w:abstractNumId="34" w15:restartNumberingAfterBreak="0">
    <w:nsid w:val="486D42B2"/>
    <w:multiLevelType w:val="multilevel"/>
    <w:tmpl w:val="E090795E"/>
    <w:styleLink w:val="WWOutlineListStyle1"/>
    <w:lvl w:ilvl="0">
      <w:start w:val="1"/>
      <w:numFmt w:val="none"/>
      <w:lvlText w:val="%1"/>
      <w:lvlJc w:val="left"/>
    </w:lvl>
    <w:lvl w:ilvl="1">
      <w:start w:val="1"/>
      <w:numFmt w:val="decimal"/>
      <w:pStyle w:val="Odstavec1"/>
      <w:lvlText w:val="%1.%2."/>
      <w:lvlJc w:val="left"/>
      <w:rPr>
        <w:sz w:val="22"/>
        <w:szCs w:val="22"/>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4C3A19EA"/>
    <w:multiLevelType w:val="multilevel"/>
    <w:tmpl w:val="CF963894"/>
    <w:styleLink w:val="WWNum57"/>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4D6D0A73"/>
    <w:multiLevelType w:val="multilevel"/>
    <w:tmpl w:val="FA64896C"/>
    <w:styleLink w:val="WWNum3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7" w15:restartNumberingAfterBreak="0">
    <w:nsid w:val="500476CF"/>
    <w:multiLevelType w:val="multilevel"/>
    <w:tmpl w:val="74229CF2"/>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0551873"/>
    <w:multiLevelType w:val="multilevel"/>
    <w:tmpl w:val="69EE4D3A"/>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112699C"/>
    <w:multiLevelType w:val="multilevel"/>
    <w:tmpl w:val="97D09226"/>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1905A1D"/>
    <w:multiLevelType w:val="multilevel"/>
    <w:tmpl w:val="AA46ED8C"/>
    <w:styleLink w:val="WWNum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229482F"/>
    <w:multiLevelType w:val="multilevel"/>
    <w:tmpl w:val="F6CA6C9A"/>
    <w:styleLink w:val="WWNum2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15:restartNumberingAfterBreak="0">
    <w:nsid w:val="54BF655F"/>
    <w:multiLevelType w:val="multilevel"/>
    <w:tmpl w:val="5E987004"/>
    <w:styleLink w:val="WWNum6"/>
    <w:lvl w:ilvl="0">
      <w:start w:val="1"/>
      <w:numFmt w:val="decimal"/>
      <w:lvlText w:val="%1."/>
      <w:lvlJc w:val="left"/>
      <w:pPr>
        <w:ind w:left="360" w:hanging="360"/>
      </w:pPr>
      <w:rPr>
        <w:rFonts w:eastAsia="Times New Roman" w:cs="Tahoma"/>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55911D8"/>
    <w:multiLevelType w:val="multilevel"/>
    <w:tmpl w:val="9CBE987E"/>
    <w:styleLink w:val="WWNum21"/>
    <w:lvl w:ilvl="0">
      <w:start w:val="1"/>
      <w:numFmt w:val="decimal"/>
      <w:lvlText w:val="(%1)"/>
      <w:lvlJc w:val="left"/>
      <w:pPr>
        <w:ind w:left="341" w:hanging="34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5F55645"/>
    <w:multiLevelType w:val="multilevel"/>
    <w:tmpl w:val="DD36E976"/>
    <w:styleLink w:val="WW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64B4A88"/>
    <w:multiLevelType w:val="multilevel"/>
    <w:tmpl w:val="0D98DFA0"/>
    <w:styleLink w:val="WWNum33"/>
    <w:lvl w:ilvl="0">
      <w:start w:val="1"/>
      <w:numFmt w:val="decimal"/>
      <w:lvlText w:val="(%1)"/>
      <w:lvlJc w:val="left"/>
      <w:pPr>
        <w:ind w:left="341" w:hanging="34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98916B8"/>
    <w:multiLevelType w:val="multilevel"/>
    <w:tmpl w:val="84FC41E4"/>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B033D1A"/>
    <w:multiLevelType w:val="multilevel"/>
    <w:tmpl w:val="87AEBAA4"/>
    <w:styleLink w:val="WWNum34"/>
    <w:lvl w:ilvl="0">
      <w:start w:val="1"/>
      <w:numFmt w:val="lowerLetter"/>
      <w:lvlText w:val="%1)"/>
      <w:lvlJc w:val="left"/>
      <w:pPr>
        <w:ind w:left="720" w:hanging="360"/>
      </w:pPr>
    </w:lvl>
    <w:lvl w:ilvl="1">
      <w:start w:val="1"/>
      <w:numFmt w:val="lowerLetter"/>
      <w:lvlText w:val="%2."/>
      <w:lvlJc w:val="left"/>
      <w:pPr>
        <w:ind w:left="1099" w:hanging="360"/>
      </w:pPr>
    </w:lvl>
    <w:lvl w:ilvl="2">
      <w:start w:val="1"/>
      <w:numFmt w:val="lowerRoman"/>
      <w:lvlText w:val="%1.%2.%3."/>
      <w:lvlJc w:val="right"/>
      <w:pPr>
        <w:ind w:left="1819" w:hanging="180"/>
      </w:pPr>
    </w:lvl>
    <w:lvl w:ilvl="3">
      <w:start w:val="1"/>
      <w:numFmt w:val="decimal"/>
      <w:lvlText w:val="%1.%2.%3.%4."/>
      <w:lvlJc w:val="left"/>
      <w:pPr>
        <w:ind w:left="2539" w:hanging="360"/>
      </w:pPr>
    </w:lvl>
    <w:lvl w:ilvl="4">
      <w:start w:val="1"/>
      <w:numFmt w:val="lowerLetter"/>
      <w:lvlText w:val="%1.%2.%3.%4.%5."/>
      <w:lvlJc w:val="left"/>
      <w:pPr>
        <w:ind w:left="3259" w:hanging="360"/>
      </w:pPr>
    </w:lvl>
    <w:lvl w:ilvl="5">
      <w:start w:val="1"/>
      <w:numFmt w:val="lowerRoman"/>
      <w:lvlText w:val="%1.%2.%3.%4.%5.%6."/>
      <w:lvlJc w:val="right"/>
      <w:pPr>
        <w:ind w:left="3979" w:hanging="180"/>
      </w:pPr>
    </w:lvl>
    <w:lvl w:ilvl="6">
      <w:start w:val="1"/>
      <w:numFmt w:val="decimal"/>
      <w:lvlText w:val="%1.%2.%3.%4.%5.%6.%7."/>
      <w:lvlJc w:val="left"/>
      <w:pPr>
        <w:ind w:left="4699" w:hanging="360"/>
      </w:pPr>
    </w:lvl>
    <w:lvl w:ilvl="7">
      <w:start w:val="1"/>
      <w:numFmt w:val="lowerLetter"/>
      <w:lvlText w:val="%1.%2.%3.%4.%5.%6.%7.%8."/>
      <w:lvlJc w:val="left"/>
      <w:pPr>
        <w:ind w:left="5419" w:hanging="360"/>
      </w:pPr>
    </w:lvl>
    <w:lvl w:ilvl="8">
      <w:start w:val="1"/>
      <w:numFmt w:val="lowerRoman"/>
      <w:lvlText w:val="%1.%2.%3.%4.%5.%6.%7.%8.%9."/>
      <w:lvlJc w:val="right"/>
      <w:pPr>
        <w:ind w:left="6139" w:hanging="180"/>
      </w:pPr>
    </w:lvl>
  </w:abstractNum>
  <w:abstractNum w:abstractNumId="48" w15:restartNumberingAfterBreak="0">
    <w:nsid w:val="5BB32106"/>
    <w:multiLevelType w:val="multilevel"/>
    <w:tmpl w:val="13AA9F10"/>
    <w:styleLink w:val="WWNum5"/>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1.%2.%3."/>
      <w:lvlJc w:val="right"/>
      <w:pPr>
        <w:ind w:left="2480" w:hanging="180"/>
      </w:pPr>
    </w:lvl>
    <w:lvl w:ilvl="3">
      <w:start w:val="1"/>
      <w:numFmt w:val="decimal"/>
      <w:lvlText w:val="%1.%2.%3.%4."/>
      <w:lvlJc w:val="left"/>
      <w:pPr>
        <w:ind w:left="3200" w:hanging="360"/>
      </w:pPr>
    </w:lvl>
    <w:lvl w:ilvl="4">
      <w:start w:val="1"/>
      <w:numFmt w:val="lowerLetter"/>
      <w:lvlText w:val="%1.%2.%3.%4.%5."/>
      <w:lvlJc w:val="left"/>
      <w:pPr>
        <w:ind w:left="3920" w:hanging="360"/>
      </w:pPr>
    </w:lvl>
    <w:lvl w:ilvl="5">
      <w:start w:val="1"/>
      <w:numFmt w:val="lowerRoman"/>
      <w:lvlText w:val="%1.%2.%3.%4.%5.%6."/>
      <w:lvlJc w:val="right"/>
      <w:pPr>
        <w:ind w:left="4640" w:hanging="180"/>
      </w:pPr>
    </w:lvl>
    <w:lvl w:ilvl="6">
      <w:start w:val="1"/>
      <w:numFmt w:val="decimal"/>
      <w:lvlText w:val="%1.%2.%3.%4.%5.%6.%7."/>
      <w:lvlJc w:val="left"/>
      <w:pPr>
        <w:ind w:left="5360" w:hanging="360"/>
      </w:pPr>
    </w:lvl>
    <w:lvl w:ilvl="7">
      <w:start w:val="1"/>
      <w:numFmt w:val="lowerLetter"/>
      <w:lvlText w:val="%1.%2.%3.%4.%5.%6.%7.%8."/>
      <w:lvlJc w:val="left"/>
      <w:pPr>
        <w:ind w:left="6080" w:hanging="360"/>
      </w:pPr>
    </w:lvl>
    <w:lvl w:ilvl="8">
      <w:start w:val="1"/>
      <w:numFmt w:val="lowerRoman"/>
      <w:lvlText w:val="%1.%2.%3.%4.%5.%6.%7.%8.%9."/>
      <w:lvlJc w:val="right"/>
      <w:pPr>
        <w:ind w:left="6800" w:hanging="180"/>
      </w:pPr>
    </w:lvl>
  </w:abstractNum>
  <w:abstractNum w:abstractNumId="49" w15:restartNumberingAfterBreak="0">
    <w:nsid w:val="5CDD4D8D"/>
    <w:multiLevelType w:val="multilevel"/>
    <w:tmpl w:val="C1FC8B90"/>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E8C716A"/>
    <w:multiLevelType w:val="multilevel"/>
    <w:tmpl w:val="C1022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EEB155A"/>
    <w:multiLevelType w:val="multilevel"/>
    <w:tmpl w:val="A0626C3E"/>
    <w:styleLink w:val="WWNum47"/>
    <w:lvl w:ilvl="0">
      <w:start w:val="1"/>
      <w:numFmt w:val="decimal"/>
      <w:lvlText w:val="%1."/>
      <w:lvlJc w:val="left"/>
      <w:pPr>
        <w:ind w:left="115" w:hanging="370"/>
      </w:pPr>
      <w:rPr>
        <w:rFonts w:eastAsia="Arial" w:cs="Arial"/>
        <w:spacing w:val="0"/>
        <w:w w:val="100"/>
        <w:sz w:val="22"/>
        <w:szCs w:val="22"/>
      </w:rPr>
    </w:lvl>
    <w:lvl w:ilvl="1">
      <w:start w:val="1"/>
      <w:numFmt w:val="lowerLetter"/>
      <w:lvlText w:val="%2)"/>
      <w:lvlJc w:val="left"/>
      <w:pPr>
        <w:ind w:left="836" w:hanging="360"/>
      </w:pPr>
      <w:rPr>
        <w:rFonts w:eastAsia="Arial" w:cs="Arial"/>
        <w:spacing w:val="0"/>
        <w:w w:val="100"/>
        <w:sz w:val="22"/>
        <w:szCs w:val="22"/>
      </w:rPr>
    </w:lvl>
    <w:lvl w:ilvl="2">
      <w:numFmt w:val="bullet"/>
      <w:lvlText w:val="•"/>
      <w:lvlJc w:val="left"/>
      <w:pPr>
        <w:ind w:left="1809" w:hanging="360"/>
      </w:pPr>
    </w:lvl>
    <w:lvl w:ilvl="3">
      <w:numFmt w:val="bullet"/>
      <w:lvlText w:val="•"/>
      <w:lvlJc w:val="left"/>
      <w:pPr>
        <w:ind w:left="2778" w:hanging="360"/>
      </w:pPr>
    </w:lvl>
    <w:lvl w:ilvl="4">
      <w:numFmt w:val="bullet"/>
      <w:lvlText w:val="•"/>
      <w:lvlJc w:val="left"/>
      <w:pPr>
        <w:ind w:left="3748" w:hanging="360"/>
      </w:pPr>
    </w:lvl>
    <w:lvl w:ilvl="5">
      <w:numFmt w:val="bullet"/>
      <w:lvlText w:val="•"/>
      <w:lvlJc w:val="left"/>
      <w:pPr>
        <w:ind w:left="4717" w:hanging="360"/>
      </w:pPr>
    </w:lvl>
    <w:lvl w:ilvl="6">
      <w:numFmt w:val="bullet"/>
      <w:lvlText w:val="•"/>
      <w:lvlJc w:val="left"/>
      <w:pPr>
        <w:ind w:left="5686" w:hanging="360"/>
      </w:pPr>
    </w:lvl>
    <w:lvl w:ilvl="7">
      <w:numFmt w:val="bullet"/>
      <w:lvlText w:val="•"/>
      <w:lvlJc w:val="left"/>
      <w:pPr>
        <w:ind w:left="6656" w:hanging="360"/>
      </w:pPr>
    </w:lvl>
    <w:lvl w:ilvl="8">
      <w:numFmt w:val="bullet"/>
      <w:lvlText w:val="•"/>
      <w:lvlJc w:val="left"/>
      <w:pPr>
        <w:ind w:left="7625" w:hanging="360"/>
      </w:pPr>
    </w:lvl>
  </w:abstractNum>
  <w:abstractNum w:abstractNumId="52" w15:restartNumberingAfterBreak="0">
    <w:nsid w:val="5F9C1E47"/>
    <w:multiLevelType w:val="multilevel"/>
    <w:tmpl w:val="B3042274"/>
    <w:styleLink w:val="WWNum49"/>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1.%2.%3."/>
      <w:lvlJc w:val="right"/>
      <w:pPr>
        <w:ind w:left="2865" w:hanging="180"/>
      </w:pPr>
    </w:lvl>
    <w:lvl w:ilvl="3">
      <w:start w:val="1"/>
      <w:numFmt w:val="decimal"/>
      <w:lvlText w:val="%1.%2.%3.%4."/>
      <w:lvlJc w:val="left"/>
      <w:pPr>
        <w:ind w:left="3585" w:hanging="360"/>
      </w:pPr>
    </w:lvl>
    <w:lvl w:ilvl="4">
      <w:start w:val="1"/>
      <w:numFmt w:val="lowerLetter"/>
      <w:lvlText w:val="%1.%2.%3.%4.%5."/>
      <w:lvlJc w:val="left"/>
      <w:pPr>
        <w:ind w:left="4305" w:hanging="360"/>
      </w:pPr>
    </w:lvl>
    <w:lvl w:ilvl="5">
      <w:start w:val="1"/>
      <w:numFmt w:val="lowerRoman"/>
      <w:lvlText w:val="%1.%2.%3.%4.%5.%6."/>
      <w:lvlJc w:val="right"/>
      <w:pPr>
        <w:ind w:left="5025" w:hanging="180"/>
      </w:pPr>
    </w:lvl>
    <w:lvl w:ilvl="6">
      <w:start w:val="1"/>
      <w:numFmt w:val="decimal"/>
      <w:lvlText w:val="%1.%2.%3.%4.%5.%6.%7."/>
      <w:lvlJc w:val="left"/>
      <w:pPr>
        <w:ind w:left="5745" w:hanging="360"/>
      </w:pPr>
    </w:lvl>
    <w:lvl w:ilvl="7">
      <w:start w:val="1"/>
      <w:numFmt w:val="lowerLetter"/>
      <w:lvlText w:val="%1.%2.%3.%4.%5.%6.%7.%8."/>
      <w:lvlJc w:val="left"/>
      <w:pPr>
        <w:ind w:left="6465" w:hanging="360"/>
      </w:pPr>
    </w:lvl>
    <w:lvl w:ilvl="8">
      <w:start w:val="1"/>
      <w:numFmt w:val="lowerRoman"/>
      <w:lvlText w:val="%1.%2.%3.%4.%5.%6.%7.%8.%9."/>
      <w:lvlJc w:val="right"/>
      <w:pPr>
        <w:ind w:left="7185" w:hanging="180"/>
      </w:pPr>
    </w:lvl>
  </w:abstractNum>
  <w:abstractNum w:abstractNumId="53" w15:restartNumberingAfterBreak="0">
    <w:nsid w:val="64BC3C54"/>
    <w:multiLevelType w:val="multilevel"/>
    <w:tmpl w:val="27184A04"/>
    <w:styleLink w:val="Outline"/>
    <w:lvl w:ilvl="0">
      <w:start w:val="1"/>
      <w:numFmt w:val="none"/>
      <w:lvlText w:val="%1"/>
      <w:lvlJc w:val="left"/>
    </w:lvl>
    <w:lvl w:ilvl="1">
      <w:start w:val="1"/>
      <w:numFmt w:val="decimal"/>
      <w:lvlText w:val="%1.%2."/>
      <w:lvlJc w:val="left"/>
      <w:rPr>
        <w:sz w:val="22"/>
        <w:szCs w:val="22"/>
      </w:r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4" w15:restartNumberingAfterBreak="0">
    <w:nsid w:val="689E36BF"/>
    <w:multiLevelType w:val="multilevel"/>
    <w:tmpl w:val="E5EE5F2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9675FB4"/>
    <w:multiLevelType w:val="multilevel"/>
    <w:tmpl w:val="96A48616"/>
    <w:styleLink w:val="WWNum26"/>
    <w:lvl w:ilvl="0">
      <w:start w:val="1"/>
      <w:numFmt w:val="decimal"/>
      <w:lvlText w:val="(%1)"/>
      <w:lvlJc w:val="left"/>
      <w:pPr>
        <w:ind w:left="720" w:hanging="360"/>
      </w:pPr>
    </w:lvl>
    <w:lvl w:ilvl="1">
      <w:start w:val="1"/>
      <w:numFmt w:val="lowerLetter"/>
      <w:lvlText w:val="%2)"/>
      <w:lvlJc w:val="left"/>
      <w:pPr>
        <w:ind w:left="1440" w:hanging="360"/>
      </w:pPr>
      <w:rPr>
        <w:b/>
        <w:i w:val="0"/>
        <w:sz w:val="22"/>
        <w:szCs w:val="22"/>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C93133F"/>
    <w:multiLevelType w:val="multilevel"/>
    <w:tmpl w:val="0E06594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D2F00B7"/>
    <w:multiLevelType w:val="multilevel"/>
    <w:tmpl w:val="14462262"/>
    <w:styleLink w:val="WWNum41"/>
    <w:lvl w:ilvl="0">
      <w:start w:val="1"/>
      <w:numFmt w:val="lowerLetter"/>
      <w:lvlText w:val="%1)"/>
      <w:lvlJc w:val="left"/>
      <w:pPr>
        <w:ind w:left="1440" w:hanging="360"/>
      </w:pPr>
      <w:rPr>
        <w:rFonts w:cs="Times New Roman"/>
      </w:rPr>
    </w:lvl>
    <w:lvl w:ilvl="1">
      <w:start w:val="1"/>
      <w:numFmt w:val="decimal"/>
      <w:lvlText w:val="%2."/>
      <w:lvlJc w:val="left"/>
      <w:pPr>
        <w:ind w:left="1440" w:hanging="360"/>
      </w:pPr>
      <w:rPr>
        <w:rFonts w:cs="Arial"/>
        <w:strike w:val="0"/>
        <w:dstrike w:val="0"/>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8" w15:restartNumberingAfterBreak="0">
    <w:nsid w:val="75190D42"/>
    <w:multiLevelType w:val="multilevel"/>
    <w:tmpl w:val="850C86C8"/>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6E15B82"/>
    <w:multiLevelType w:val="multilevel"/>
    <w:tmpl w:val="C102234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71401B8"/>
    <w:multiLevelType w:val="multilevel"/>
    <w:tmpl w:val="22822CF2"/>
    <w:styleLink w:val="WWNum46"/>
    <w:lvl w:ilvl="0">
      <w:start w:val="1"/>
      <w:numFmt w:val="decimal"/>
      <w:lvlText w:val="%1."/>
      <w:lvlJc w:val="left"/>
      <w:pPr>
        <w:ind w:left="115" w:hanging="370"/>
      </w:pPr>
      <w:rPr>
        <w:rFonts w:eastAsia="Arial" w:cs="Arial"/>
        <w:b w:val="0"/>
        <w:spacing w:val="0"/>
        <w:w w:val="100"/>
        <w:sz w:val="22"/>
        <w:szCs w:val="22"/>
      </w:rPr>
    </w:lvl>
    <w:lvl w:ilvl="1">
      <w:start w:val="1"/>
      <w:numFmt w:val="lowerLetter"/>
      <w:lvlText w:val="%2)"/>
      <w:lvlJc w:val="left"/>
      <w:pPr>
        <w:ind w:left="836" w:hanging="360"/>
      </w:pPr>
      <w:rPr>
        <w:rFonts w:eastAsia="Arial" w:cs="Arial"/>
        <w:spacing w:val="0"/>
        <w:w w:val="100"/>
        <w:sz w:val="22"/>
        <w:szCs w:val="22"/>
      </w:rPr>
    </w:lvl>
    <w:lvl w:ilvl="2">
      <w:numFmt w:val="bullet"/>
      <w:lvlText w:val="•"/>
      <w:lvlJc w:val="left"/>
      <w:pPr>
        <w:ind w:left="1809" w:hanging="360"/>
      </w:pPr>
    </w:lvl>
    <w:lvl w:ilvl="3">
      <w:numFmt w:val="bullet"/>
      <w:lvlText w:val="•"/>
      <w:lvlJc w:val="left"/>
      <w:pPr>
        <w:ind w:left="2778" w:hanging="360"/>
      </w:pPr>
    </w:lvl>
    <w:lvl w:ilvl="4">
      <w:numFmt w:val="bullet"/>
      <w:lvlText w:val="•"/>
      <w:lvlJc w:val="left"/>
      <w:pPr>
        <w:ind w:left="3748" w:hanging="360"/>
      </w:pPr>
    </w:lvl>
    <w:lvl w:ilvl="5">
      <w:numFmt w:val="bullet"/>
      <w:lvlText w:val="•"/>
      <w:lvlJc w:val="left"/>
      <w:pPr>
        <w:ind w:left="4717" w:hanging="360"/>
      </w:pPr>
    </w:lvl>
    <w:lvl w:ilvl="6">
      <w:numFmt w:val="bullet"/>
      <w:lvlText w:val="•"/>
      <w:lvlJc w:val="left"/>
      <w:pPr>
        <w:ind w:left="5686" w:hanging="360"/>
      </w:pPr>
    </w:lvl>
    <w:lvl w:ilvl="7">
      <w:numFmt w:val="bullet"/>
      <w:lvlText w:val="•"/>
      <w:lvlJc w:val="left"/>
      <w:pPr>
        <w:ind w:left="6656" w:hanging="360"/>
      </w:pPr>
    </w:lvl>
    <w:lvl w:ilvl="8">
      <w:numFmt w:val="bullet"/>
      <w:lvlText w:val="•"/>
      <w:lvlJc w:val="left"/>
      <w:pPr>
        <w:ind w:left="7625" w:hanging="360"/>
      </w:pPr>
    </w:lvl>
  </w:abstractNum>
  <w:num w:numId="1">
    <w:abstractNumId w:val="34"/>
  </w:num>
  <w:num w:numId="2">
    <w:abstractNumId w:val="27"/>
  </w:num>
  <w:num w:numId="3">
    <w:abstractNumId w:val="53"/>
  </w:num>
  <w:num w:numId="4">
    <w:abstractNumId w:val="4"/>
  </w:num>
  <w:num w:numId="5">
    <w:abstractNumId w:val="12"/>
  </w:num>
  <w:num w:numId="6">
    <w:abstractNumId w:val="54"/>
  </w:num>
  <w:num w:numId="7">
    <w:abstractNumId w:val="17"/>
  </w:num>
  <w:num w:numId="8">
    <w:abstractNumId w:val="48"/>
  </w:num>
  <w:num w:numId="9">
    <w:abstractNumId w:val="42"/>
  </w:num>
  <w:num w:numId="10">
    <w:abstractNumId w:val="56"/>
  </w:num>
  <w:num w:numId="11">
    <w:abstractNumId w:val="2"/>
  </w:num>
  <w:num w:numId="12">
    <w:abstractNumId w:val="5"/>
  </w:num>
  <w:num w:numId="13">
    <w:abstractNumId w:val="25"/>
  </w:num>
  <w:num w:numId="14">
    <w:abstractNumId w:val="39"/>
  </w:num>
  <w:num w:numId="15">
    <w:abstractNumId w:val="11"/>
  </w:num>
  <w:num w:numId="16">
    <w:abstractNumId w:val="59"/>
  </w:num>
  <w:num w:numId="17">
    <w:abstractNumId w:val="19"/>
  </w:num>
  <w:num w:numId="18">
    <w:abstractNumId w:val="38"/>
  </w:num>
  <w:num w:numId="19">
    <w:abstractNumId w:val="9"/>
  </w:num>
  <w:num w:numId="20">
    <w:abstractNumId w:val="10"/>
  </w:num>
  <w:num w:numId="21">
    <w:abstractNumId w:val="22"/>
  </w:num>
  <w:num w:numId="22">
    <w:abstractNumId w:val="13"/>
  </w:num>
  <w:num w:numId="23">
    <w:abstractNumId w:val="49"/>
  </w:num>
  <w:num w:numId="24">
    <w:abstractNumId w:val="43"/>
  </w:num>
  <w:num w:numId="25">
    <w:abstractNumId w:val="33"/>
  </w:num>
  <w:num w:numId="26">
    <w:abstractNumId w:val="29"/>
  </w:num>
  <w:num w:numId="27">
    <w:abstractNumId w:val="46"/>
  </w:num>
  <w:num w:numId="28">
    <w:abstractNumId w:val="23"/>
  </w:num>
  <w:num w:numId="29">
    <w:abstractNumId w:val="55"/>
  </w:num>
  <w:num w:numId="30">
    <w:abstractNumId w:val="41"/>
  </w:num>
  <w:num w:numId="31">
    <w:abstractNumId w:val="44"/>
  </w:num>
  <w:num w:numId="32">
    <w:abstractNumId w:val="58"/>
  </w:num>
  <w:num w:numId="33">
    <w:abstractNumId w:val="6"/>
  </w:num>
  <w:num w:numId="34">
    <w:abstractNumId w:val="0"/>
  </w:num>
  <w:num w:numId="35">
    <w:abstractNumId w:val="15"/>
  </w:num>
  <w:num w:numId="36">
    <w:abstractNumId w:val="45"/>
  </w:num>
  <w:num w:numId="37">
    <w:abstractNumId w:val="47"/>
  </w:num>
  <w:num w:numId="38">
    <w:abstractNumId w:val="36"/>
  </w:num>
  <w:num w:numId="39">
    <w:abstractNumId w:val="32"/>
  </w:num>
  <w:num w:numId="40">
    <w:abstractNumId w:val="40"/>
  </w:num>
  <w:num w:numId="41">
    <w:abstractNumId w:val="37"/>
  </w:num>
  <w:num w:numId="42">
    <w:abstractNumId w:val="30"/>
  </w:num>
  <w:num w:numId="43">
    <w:abstractNumId w:val="7"/>
  </w:num>
  <w:num w:numId="44">
    <w:abstractNumId w:val="57"/>
  </w:num>
  <w:num w:numId="45">
    <w:abstractNumId w:val="21"/>
  </w:num>
  <w:num w:numId="46">
    <w:abstractNumId w:val="20"/>
  </w:num>
  <w:num w:numId="47">
    <w:abstractNumId w:val="31"/>
  </w:num>
  <w:num w:numId="48">
    <w:abstractNumId w:val="24"/>
  </w:num>
  <w:num w:numId="49">
    <w:abstractNumId w:val="60"/>
  </w:num>
  <w:num w:numId="50">
    <w:abstractNumId w:val="51"/>
  </w:num>
  <w:num w:numId="51">
    <w:abstractNumId w:val="3"/>
  </w:num>
  <w:num w:numId="52">
    <w:abstractNumId w:val="52"/>
    <w:lvlOverride w:ilvl="0">
      <w:lvl w:ilvl="0">
        <w:start w:val="1"/>
        <w:numFmt w:val="decimal"/>
        <w:lvlText w:val="%1."/>
        <w:lvlJc w:val="left"/>
        <w:pPr>
          <w:ind w:left="1425" w:hanging="360"/>
        </w:pPr>
        <w:rPr>
          <w:rFonts w:ascii="Arial" w:hAnsi="Arial" w:cs="Arial" w:hint="default"/>
        </w:rPr>
      </w:lvl>
    </w:lvlOverride>
  </w:num>
  <w:num w:numId="53">
    <w:abstractNumId w:val="26"/>
  </w:num>
  <w:num w:numId="54">
    <w:abstractNumId w:val="1"/>
  </w:num>
  <w:num w:numId="55">
    <w:abstractNumId w:val="14"/>
  </w:num>
  <w:num w:numId="56">
    <w:abstractNumId w:val="8"/>
  </w:num>
  <w:num w:numId="57">
    <w:abstractNumId w:val="28"/>
  </w:num>
  <w:num w:numId="58">
    <w:abstractNumId w:val="16"/>
  </w:num>
  <w:num w:numId="59">
    <w:abstractNumId w:val="18"/>
  </w:num>
  <w:num w:numId="60">
    <w:abstractNumId w:val="35"/>
  </w:num>
  <w:num w:numId="61">
    <w:abstractNumId w:val="54"/>
    <w:lvlOverride w:ilvl="0">
      <w:startOverride w:val="1"/>
    </w:lvlOverride>
  </w:num>
  <w:num w:numId="62">
    <w:abstractNumId w:val="1"/>
    <w:lvlOverride w:ilvl="0">
      <w:startOverride w:val="1"/>
    </w:lvlOverride>
  </w:num>
  <w:num w:numId="63">
    <w:abstractNumId w:val="5"/>
    <w:lvlOverride w:ilvl="0">
      <w:startOverride w:val="1"/>
    </w:lvlOverride>
  </w:num>
  <w:num w:numId="64">
    <w:abstractNumId w:val="17"/>
    <w:lvlOverride w:ilvl="0">
      <w:startOverride w:val="1"/>
    </w:lvlOverride>
  </w:num>
  <w:num w:numId="65">
    <w:abstractNumId w:val="4"/>
    <w:lvlOverride w:ilvl="0">
      <w:startOverride w:val="1"/>
    </w:lvlOverride>
  </w:num>
  <w:num w:numId="66">
    <w:abstractNumId w:val="17"/>
    <w:lvlOverride w:ilvl="0">
      <w:startOverride w:val="1"/>
    </w:lvlOverride>
  </w:num>
  <w:num w:numId="67">
    <w:abstractNumId w:val="35"/>
    <w:lvlOverride w:ilvl="0">
      <w:startOverride w:val="1"/>
    </w:lvlOverride>
  </w:num>
  <w:num w:numId="68">
    <w:abstractNumId w:val="18"/>
    <w:lvlOverride w:ilvl="0">
      <w:startOverride w:val="1"/>
    </w:lvlOverride>
  </w:num>
  <w:num w:numId="69">
    <w:abstractNumId w:val="52"/>
    <w:lvlOverride w:ilvl="0">
      <w:startOverride w:val="1"/>
    </w:lvlOverride>
  </w:num>
  <w:num w:numId="70">
    <w:abstractNumId w:val="28"/>
    <w:lvlOverride w:ilvl="0">
      <w:startOverride w:val="1"/>
    </w:lvlOverride>
  </w:num>
  <w:num w:numId="71">
    <w:abstractNumId w:val="52"/>
    <w:lvlOverride w:ilvl="0">
      <w:startOverride w:val="1"/>
    </w:lvlOverride>
  </w:num>
  <w:num w:numId="72">
    <w:abstractNumId w:val="11"/>
    <w:lvlOverride w:ilvl="0">
      <w:startOverride w:val="1"/>
    </w:lvlOverride>
  </w:num>
  <w:num w:numId="73">
    <w:abstractNumId w:val="59"/>
    <w:lvlOverride w:ilvl="0">
      <w:startOverride w:val="1"/>
    </w:lvlOverride>
  </w:num>
  <w:num w:numId="74">
    <w:abstractNumId w:val="20"/>
    <w:lvlOverride w:ilvl="0">
      <w:startOverride w:val="1"/>
    </w:lvlOverride>
  </w:num>
  <w:num w:numId="75">
    <w:abstractNumId w:val="21"/>
    <w:lvlOverride w:ilvl="0">
      <w:startOverride w:val="1"/>
    </w:lvlOverride>
  </w:num>
  <w:num w:numId="76">
    <w:abstractNumId w:val="20"/>
    <w:lvlOverride w:ilvl="0">
      <w:startOverride w:val="1"/>
    </w:lvlOverride>
  </w:num>
  <w:num w:numId="77">
    <w:abstractNumId w:val="9"/>
    <w:lvlOverride w:ilvl="0">
      <w:startOverride w:val="1"/>
    </w:lvlOverride>
  </w:num>
  <w:num w:numId="78">
    <w:abstractNumId w:val="10"/>
    <w:lvlOverride w:ilvl="0">
      <w:startOverride w:val="1"/>
    </w:lvlOverride>
  </w:num>
  <w:num w:numId="79">
    <w:abstractNumId w:val="22"/>
    <w:lvlOverride w:ilvl="0">
      <w:startOverride w:val="1"/>
    </w:lvlOverride>
  </w:num>
  <w:num w:numId="80">
    <w:abstractNumId w:val="60"/>
    <w:lvlOverride w:ilvl="0">
      <w:startOverride w:val="1"/>
    </w:lvlOverride>
  </w:num>
  <w:num w:numId="81">
    <w:abstractNumId w:val="51"/>
    <w:lvlOverride w:ilvl="0">
      <w:startOverride w:val="1"/>
    </w:lvlOverride>
  </w:num>
  <w:num w:numId="82">
    <w:abstractNumId w:val="3"/>
    <w:lvlOverride w:ilvl="0">
      <w:startOverride w:val="1"/>
    </w:lvlOverride>
  </w:num>
  <w:num w:numId="83">
    <w:abstractNumId w:val="24"/>
    <w:lvlOverride w:ilvl="0">
      <w:startOverride w:val="1"/>
    </w:lvlOverride>
  </w:num>
  <w:num w:numId="84">
    <w:abstractNumId w:val="31"/>
    <w:lvlOverride w:ilvl="0">
      <w:startOverride w:val="4"/>
    </w:lvlOverride>
  </w:num>
  <w:num w:numId="85">
    <w:abstractNumId w:val="24"/>
    <w:lvlOverride w:ilvl="0">
      <w:startOverride w:val="1"/>
    </w:lvlOverride>
  </w:num>
  <w:num w:numId="86">
    <w:abstractNumId w:val="50"/>
  </w:num>
  <w:num w:numId="87">
    <w:abstractNumId w:val="5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08"/>
  <w:autoHyphenation/>
  <w:hyphenationZone w:val="425"/>
  <w:evenAndOddHeaders/>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9F"/>
    <w:rsid w:val="000A67F4"/>
    <w:rsid w:val="000F2EF7"/>
    <w:rsid w:val="001437EF"/>
    <w:rsid w:val="001A30DF"/>
    <w:rsid w:val="00214850"/>
    <w:rsid w:val="002F10EB"/>
    <w:rsid w:val="00497539"/>
    <w:rsid w:val="005358CC"/>
    <w:rsid w:val="00653CB3"/>
    <w:rsid w:val="00654CF4"/>
    <w:rsid w:val="006762BD"/>
    <w:rsid w:val="006E1ED1"/>
    <w:rsid w:val="007710CA"/>
    <w:rsid w:val="007E665C"/>
    <w:rsid w:val="008233BC"/>
    <w:rsid w:val="00896B6F"/>
    <w:rsid w:val="009613D7"/>
    <w:rsid w:val="009C5D6D"/>
    <w:rsid w:val="00A47F36"/>
    <w:rsid w:val="00AB4689"/>
    <w:rsid w:val="00B1159F"/>
    <w:rsid w:val="00B662A5"/>
    <w:rsid w:val="00BA6AF8"/>
    <w:rsid w:val="00E44B11"/>
    <w:rsid w:val="00ED1D87"/>
    <w:rsid w:val="00F12894"/>
    <w:rsid w:val="00F47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2A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2">
    <w:name w:val="heading 2"/>
    <w:basedOn w:val="Standard"/>
    <w:next w:val="Textbody"/>
    <w:uiPriority w:val="9"/>
    <w:unhideWhenUsed/>
    <w:qFormat/>
    <w:pPr>
      <w:keepLines/>
      <w:spacing w:before="120" w:after="120"/>
      <w:outlineLvl w:val="1"/>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1">
    <w:name w:val="WW_OutlineListStyle_1"/>
    <w:basedOn w:val="Bezseznamu"/>
    <w:pPr>
      <w:numPr>
        <w:numId w:val="1"/>
      </w:numPr>
    </w:pPr>
  </w:style>
  <w:style w:type="paragraph" w:customStyle="1" w:styleId="uroven1-nadpisclankuI">
    <w:name w:val="uroven 1 - nadpis clanku I"/>
    <w:basedOn w:val="Standard"/>
    <w:pPr>
      <w:keepNext/>
      <w:spacing w:before="480" w:after="240"/>
      <w:jc w:val="center"/>
      <w:outlineLvl w:val="0"/>
    </w:pPr>
    <w:rPr>
      <w:rFonts w:ascii="Times New Roman Bold" w:hAnsi="Times New Roman Bold"/>
      <w:b/>
      <w:bCs/>
      <w:caps/>
      <w:szCs w:val="24"/>
      <w:lang w:eastAsia="en-US"/>
    </w:rPr>
  </w:style>
  <w:style w:type="paragraph" w:customStyle="1" w:styleId="Odstavec1">
    <w:name w:val="Odstavec1"/>
    <w:basedOn w:val="Nadpis2"/>
    <w:pPr>
      <w:keepLines w:val="0"/>
      <w:numPr>
        <w:ilvl w:val="1"/>
        <w:numId w:val="1"/>
      </w:numPr>
      <w:tabs>
        <w:tab w:val="left" w:pos="360"/>
      </w:tabs>
      <w:spacing w:before="0" w:after="0"/>
    </w:pPr>
    <w:rPr>
      <w:rFonts w:cs="Times New Roman"/>
    </w:rPr>
  </w:style>
  <w:style w:type="paragraph" w:customStyle="1" w:styleId="Standard">
    <w:name w:val="Standard"/>
    <w:pPr>
      <w:widowControl/>
      <w:suppressAutoHyphens/>
      <w:spacing w:after="0" w:line="240" w:lineRule="auto"/>
      <w:jc w:val="both"/>
    </w:pPr>
    <w:rPr>
      <w:rFonts w:ascii="Arial" w:eastAsia="Times New Roman" w:hAnsi="Arial" w:cs="Arial"/>
      <w:sz w:val="24"/>
      <w:szCs w:val="20"/>
      <w:lang w:eastAsia="cs-CZ"/>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Textkomente">
    <w:name w:val="annotation text"/>
    <w:basedOn w:val="Standard"/>
    <w:rPr>
      <w:sz w:val="20"/>
    </w:rPr>
  </w:style>
  <w:style w:type="paragraph" w:styleId="Zpat">
    <w:name w:val="footer"/>
    <w:basedOn w:val="Standard"/>
    <w:pPr>
      <w:suppressLineNumbers/>
      <w:tabs>
        <w:tab w:val="center" w:pos="4819"/>
        <w:tab w:val="right" w:pos="9638"/>
      </w:tabs>
    </w:pPr>
  </w:style>
  <w:style w:type="paragraph" w:styleId="Zhlav">
    <w:name w:val="header"/>
    <w:basedOn w:val="Standard"/>
    <w:pPr>
      <w:suppressLineNumbers/>
      <w:tabs>
        <w:tab w:val="center" w:pos="4819"/>
        <w:tab w:val="right" w:pos="9638"/>
      </w:tabs>
    </w:pPr>
  </w:style>
  <w:style w:type="paragraph" w:customStyle="1" w:styleId="Normal2">
    <w:name w:val="Normal 2"/>
    <w:basedOn w:val="Standard"/>
    <w:pPr>
      <w:keepLines/>
      <w:tabs>
        <w:tab w:val="left" w:pos="1701"/>
        <w:tab w:val="left" w:pos="2268"/>
        <w:tab w:val="left" w:pos="2835"/>
      </w:tabs>
      <w:spacing w:before="120" w:after="200"/>
      <w:ind w:left="567" w:firstLine="567"/>
    </w:pPr>
    <w:rPr>
      <w:rFonts w:ascii="Times New Roman" w:hAnsi="Times New Roman" w:cs="Times New Roman"/>
    </w:rPr>
  </w:style>
  <w:style w:type="paragraph" w:customStyle="1" w:styleId="Normal20">
    <w:name w:val="Normal2"/>
    <w:basedOn w:val="Standard"/>
    <w:pPr>
      <w:spacing w:before="120" w:after="200"/>
      <w:ind w:left="454"/>
      <w:jc w:val="left"/>
    </w:pPr>
    <w:rPr>
      <w:rFonts w:ascii="Times New Roman" w:hAnsi="Times New Roman" w:cs="Times New Roman"/>
    </w:rPr>
  </w:style>
  <w:style w:type="paragraph" w:customStyle="1" w:styleId="BodyText21">
    <w:name w:val="Body Text 21"/>
    <w:basedOn w:val="Standard"/>
    <w:pPr>
      <w:ind w:firstLine="284"/>
    </w:pPr>
    <w:rPr>
      <w:rFonts w:ascii="Times New Roman" w:hAnsi="Times New Roman" w:cs="Times New Roman"/>
      <w:sz w:val="16"/>
    </w:rPr>
  </w:style>
  <w:style w:type="paragraph" w:customStyle="1" w:styleId="BodyText31">
    <w:name w:val="Body Text 31"/>
    <w:basedOn w:val="Standard"/>
    <w:rPr>
      <w:rFonts w:cs="Times New Roman"/>
      <w:sz w:val="19"/>
    </w:rPr>
  </w:style>
  <w:style w:type="paragraph" w:styleId="Zkladntext2">
    <w:name w:val="Body Text 2"/>
    <w:basedOn w:val="Standard"/>
    <w:pPr>
      <w:spacing w:after="120" w:line="480" w:lineRule="auto"/>
      <w:jc w:val="left"/>
    </w:pPr>
    <w:rPr>
      <w:rFonts w:ascii="Times New Roman" w:eastAsia="MS Mincho" w:hAnsi="Times New Roman" w:cs="Times New Roman"/>
    </w:rPr>
  </w:style>
  <w:style w:type="paragraph" w:styleId="Textbubliny">
    <w:name w:val="Balloon Text"/>
    <w:basedOn w:val="Standard"/>
    <w:rPr>
      <w:rFonts w:ascii="Tahoma" w:hAnsi="Tahoma" w:cs="Tahoma"/>
      <w:sz w:val="16"/>
      <w:szCs w:val="16"/>
    </w:rPr>
  </w:style>
  <w:style w:type="paragraph" w:styleId="Pedmtkomente">
    <w:name w:val="annotation subject"/>
    <w:basedOn w:val="Textkomente"/>
    <w:rPr>
      <w:b/>
      <w:bCs/>
    </w:rPr>
  </w:style>
  <w:style w:type="paragraph" w:styleId="Revize">
    <w:name w:val="Revision"/>
    <w:pPr>
      <w:widowControl/>
      <w:suppressAutoHyphens/>
      <w:spacing w:after="0" w:line="240" w:lineRule="auto"/>
    </w:pPr>
    <w:rPr>
      <w:rFonts w:ascii="Arial" w:eastAsia="Times New Roman" w:hAnsi="Arial" w:cs="Arial"/>
      <w:sz w:val="24"/>
      <w:szCs w:val="20"/>
      <w:lang w:eastAsia="cs-CZ"/>
    </w:rPr>
  </w:style>
  <w:style w:type="paragraph" w:styleId="Odstavecseseznamem">
    <w:name w:val="List Paragraph"/>
    <w:basedOn w:val="Standard"/>
    <w:pPr>
      <w:ind w:left="720"/>
    </w:pPr>
  </w:style>
  <w:style w:type="paragraph" w:styleId="Formtovanv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alibri"/>
      <w:color w:val="000080"/>
      <w:sz w:val="20"/>
      <w:szCs w:val="22"/>
      <w:lang w:eastAsia="en-US"/>
    </w:rPr>
  </w:style>
  <w:style w:type="paragraph" w:customStyle="1" w:styleId="uroven2-odstavec1">
    <w:name w:val="uroven 2 - odstavec 1"/>
    <w:basedOn w:val="uroven1-nadpisclankuI"/>
    <w:pPr>
      <w:keepNext w:val="0"/>
      <w:tabs>
        <w:tab w:val="left" w:pos="1418"/>
      </w:tabs>
      <w:spacing w:before="240" w:after="200"/>
      <w:ind w:left="709"/>
      <w:jc w:val="both"/>
    </w:pPr>
    <w:rPr>
      <w:b w:val="0"/>
      <w:caps w:val="0"/>
    </w:rPr>
  </w:style>
  <w:style w:type="paragraph" w:customStyle="1" w:styleId="uroven3-pododstavecabc">
    <w:name w:val="uroven 3 - pododstavec (a) (b) (c)"/>
    <w:basedOn w:val="uroven2-odstavec1"/>
  </w:style>
  <w:style w:type="paragraph" w:customStyle="1" w:styleId="CharCharCharChar">
    <w:name w:val="Char Char Char Char"/>
    <w:basedOn w:val="Standard"/>
    <w:pPr>
      <w:spacing w:after="160" w:line="240" w:lineRule="exact"/>
      <w:jc w:val="left"/>
    </w:pPr>
    <w:rPr>
      <w:rFonts w:ascii="Verdana" w:hAnsi="Verdana" w:cs="Verdana"/>
      <w:sz w:val="20"/>
      <w:lang w:val="en-US" w:eastAsia="en-US"/>
    </w:rPr>
  </w:style>
  <w:style w:type="paragraph" w:customStyle="1" w:styleId="uroven2-odstavec10">
    <w:name w:val="uroven2-odstavec1"/>
    <w:basedOn w:val="Standard"/>
    <w:pPr>
      <w:spacing w:before="240" w:after="240"/>
      <w:ind w:left="709" w:hanging="567"/>
    </w:pPr>
    <w:rPr>
      <w:rFonts w:ascii="Times New Roman Bold" w:eastAsia="Calibri" w:hAnsi="Times New Roman Bold" w:cs="Times New Roman"/>
      <w:szCs w:val="24"/>
    </w:rPr>
  </w:style>
  <w:style w:type="paragraph" w:customStyle="1" w:styleId="Normal3Char">
    <w:name w:val="Normal3 Char"/>
    <w:basedOn w:val="Standard"/>
    <w:pPr>
      <w:spacing w:before="120" w:after="200"/>
      <w:ind w:left="794"/>
    </w:pPr>
    <w:rPr>
      <w:rFonts w:cs="Times New Roman"/>
      <w:sz w:val="22"/>
    </w:rPr>
  </w:style>
  <w:style w:type="paragraph" w:customStyle="1" w:styleId="body1">
    <w:name w:val="body 1"/>
    <w:basedOn w:val="Standard"/>
    <w:pPr>
      <w:spacing w:after="180"/>
    </w:pPr>
    <w:rPr>
      <w:rFonts w:ascii="Calibri" w:eastAsia="MS Mincho" w:hAnsi="Calibri" w:cs="Calibri"/>
      <w:color w:val="000000"/>
      <w:sz w:val="22"/>
      <w:szCs w:val="22"/>
      <w:lang w:eastAsia="en-US"/>
    </w:rPr>
  </w:style>
  <w:style w:type="paragraph" w:customStyle="1" w:styleId="Textbodyindent">
    <w:name w:val="Text body indent"/>
    <w:basedOn w:val="Standard"/>
    <w:pPr>
      <w:spacing w:after="120"/>
      <w:ind w:left="283"/>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adpis2Char">
    <w:name w:val="Nadpis 2 Char"/>
    <w:basedOn w:val="Standardnpsmoodstavce"/>
    <w:rPr>
      <w:rFonts w:ascii="Arial" w:eastAsia="Times New Roman" w:hAnsi="Arial" w:cs="Arial"/>
      <w:lang w:eastAsia="cs-CZ"/>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ascii="Arial" w:eastAsia="Times New Roman" w:hAnsi="Arial" w:cs="Arial"/>
      <w:sz w:val="20"/>
      <w:szCs w:val="20"/>
      <w:lang w:eastAsia="cs-CZ"/>
    </w:rPr>
  </w:style>
  <w:style w:type="character" w:customStyle="1" w:styleId="ZpatChar">
    <w:name w:val="Zápatí Char"/>
    <w:basedOn w:val="Standardnpsmoodstavce"/>
    <w:rPr>
      <w:rFonts w:ascii="Arial" w:eastAsia="Times New Roman" w:hAnsi="Arial" w:cs="Arial"/>
      <w:sz w:val="16"/>
      <w:szCs w:val="20"/>
      <w:lang w:eastAsia="cs-CZ"/>
    </w:rPr>
  </w:style>
  <w:style w:type="character" w:customStyle="1" w:styleId="ZhlavChar">
    <w:name w:val="Záhlaví Char"/>
    <w:basedOn w:val="Standardnpsmoodstavce"/>
    <w:rPr>
      <w:rFonts w:ascii="Arial" w:eastAsia="Times New Roman" w:hAnsi="Arial" w:cs="Arial"/>
      <w:sz w:val="24"/>
      <w:szCs w:val="20"/>
      <w:lang w:eastAsia="cs-CZ"/>
    </w:rPr>
  </w:style>
  <w:style w:type="character" w:customStyle="1" w:styleId="ZkladntextChar">
    <w:name w:val="Základní text Char"/>
    <w:basedOn w:val="Standardnpsmoodstavce"/>
    <w:rPr>
      <w:rFonts w:ascii="Arial" w:eastAsia="Times New Roman" w:hAnsi="Arial" w:cs="Arial"/>
      <w:sz w:val="24"/>
      <w:szCs w:val="20"/>
      <w:lang w:eastAsia="cs-CZ"/>
    </w:rPr>
  </w:style>
  <w:style w:type="character" w:customStyle="1" w:styleId="Zkladntext2Char">
    <w:name w:val="Základní text 2 Char"/>
    <w:basedOn w:val="Standardnpsmoodstavce"/>
    <w:rPr>
      <w:rFonts w:ascii="Times New Roman" w:eastAsia="MS Mincho" w:hAnsi="Times New Roman" w:cs="Times New Roman"/>
      <w:sz w:val="24"/>
      <w:szCs w:val="20"/>
      <w:lang w:eastAsia="cs-CZ"/>
    </w:rPr>
  </w:style>
  <w:style w:type="character" w:customStyle="1" w:styleId="texty1">
    <w:name w:val="texty1"/>
    <w:basedOn w:val="Standardnpsmoodstavce"/>
    <w:rPr>
      <w:rFonts w:ascii="Verdana" w:hAnsi="Verdana"/>
      <w:color w:val="000000"/>
      <w:sz w:val="17"/>
    </w:rPr>
  </w:style>
  <w:style w:type="character" w:customStyle="1" w:styleId="TextbublinyChar">
    <w:name w:val="Text bubliny Char"/>
    <w:basedOn w:val="Standardnpsmoodstavce"/>
    <w:rPr>
      <w:rFonts w:ascii="Tahoma" w:eastAsia="Times New Roman" w:hAnsi="Tahoma" w:cs="Tahoma"/>
      <w:sz w:val="16"/>
      <w:szCs w:val="16"/>
      <w:lang w:eastAsia="cs-CZ"/>
    </w:rPr>
  </w:style>
  <w:style w:type="character" w:customStyle="1" w:styleId="PedmtkomenteChar">
    <w:name w:val="Předmět komentáře Char"/>
    <w:basedOn w:val="TextkomenteChar"/>
    <w:rPr>
      <w:rFonts w:ascii="Arial" w:eastAsia="Times New Roman" w:hAnsi="Arial" w:cs="Arial"/>
      <w:b/>
      <w:bCs/>
      <w:sz w:val="20"/>
      <w:szCs w:val="20"/>
      <w:lang w:eastAsia="cs-CZ"/>
    </w:rPr>
  </w:style>
  <w:style w:type="character" w:customStyle="1" w:styleId="FormtovanvHTMLChar">
    <w:name w:val="Formátovaný v HTML Char"/>
    <w:basedOn w:val="Standardnpsmoodstavce"/>
    <w:rPr>
      <w:rFonts w:ascii="Courier New" w:hAnsi="Courier New" w:cs="Courier New"/>
      <w:color w:val="000080"/>
      <w:sz w:val="20"/>
    </w:rPr>
  </w:style>
  <w:style w:type="character" w:customStyle="1" w:styleId="Internetlink">
    <w:name w:val="Internet link"/>
    <w:basedOn w:val="Standardnpsmoodstavce"/>
    <w:rPr>
      <w:color w:val="0000FF"/>
      <w:u w:val="single"/>
    </w:rPr>
  </w:style>
  <w:style w:type="character" w:customStyle="1" w:styleId="nounderline2">
    <w:name w:val="nounderline2"/>
    <w:basedOn w:val="Standardnpsmoodstavce"/>
  </w:style>
  <w:style w:type="character" w:customStyle="1" w:styleId="nowrap">
    <w:name w:val="nowrap"/>
  </w:style>
  <w:style w:type="character" w:customStyle="1" w:styleId="Normal3CharChar">
    <w:name w:val="Normal3 Char Char"/>
    <w:rPr>
      <w:rFonts w:ascii="Arial" w:eastAsia="Times New Roman" w:hAnsi="Arial" w:cs="Times New Roman"/>
      <w:szCs w:val="20"/>
      <w:lang w:eastAsia="cs-CZ"/>
    </w:rPr>
  </w:style>
  <w:style w:type="character" w:customStyle="1" w:styleId="tlid-translation">
    <w:name w:val="tlid-translation"/>
  </w:style>
  <w:style w:type="character" w:customStyle="1" w:styleId="ZkladntextodsazenChar">
    <w:name w:val="Základní text odsazený Char"/>
    <w:basedOn w:val="Standardnpsmoodstavce"/>
    <w:rPr>
      <w:rFonts w:ascii="Arial" w:eastAsia="Times New Roman" w:hAnsi="Arial" w:cs="Arial"/>
      <w:sz w:val="24"/>
      <w:szCs w:val="20"/>
      <w:lang w:eastAsia="cs-CZ"/>
    </w:rPr>
  </w:style>
  <w:style w:type="character" w:customStyle="1" w:styleId="ListLabel1">
    <w:name w:val="ListLabel 1"/>
    <w:rPr>
      <w:b w:val="0"/>
    </w:rPr>
  </w:style>
  <w:style w:type="character" w:customStyle="1" w:styleId="ListLabel2">
    <w:name w:val="ListLabel 2"/>
    <w:rPr>
      <w:rFonts w:eastAsia="Times New Roman" w:cs="Tahoma"/>
      <w:sz w:val="20"/>
      <w:szCs w:val="20"/>
    </w:rPr>
  </w:style>
  <w:style w:type="character" w:customStyle="1" w:styleId="ListLabel3">
    <w:name w:val="ListLabel 3"/>
    <w:rPr>
      <w:b/>
      <w:i w:val="0"/>
      <w:sz w:val="22"/>
      <w:szCs w:val="22"/>
    </w:rPr>
  </w:style>
  <w:style w:type="character" w:customStyle="1" w:styleId="ListLabel4">
    <w:name w:val="ListLabel 4"/>
    <w:rPr>
      <w:rFonts w:cs="Arial"/>
      <w:b w:val="0"/>
      <w:bCs w:val="0"/>
      <w:i w:val="0"/>
      <w:iCs w:val="0"/>
      <w:caps w:val="0"/>
      <w:smallCaps w:val="0"/>
      <w:strike w:val="0"/>
      <w:dstrike w:val="0"/>
      <w:vanish w:val="0"/>
      <w:color w:val="000000"/>
      <w:spacing w:val="0"/>
      <w:w w:val="1"/>
      <w:kern w:val="3"/>
      <w:position w:val="0"/>
      <w:u w:val="none"/>
      <w:vertAlign w:val="baseline"/>
      <w:em w:val="none"/>
      <w:lang w:val="en-US" w:eastAsia="en-US" w:bidi="en-US"/>
    </w:rPr>
  </w:style>
  <w:style w:type="character" w:customStyle="1" w:styleId="ListLabel5">
    <w:name w:val="ListLabel 5"/>
    <w:rPr>
      <w:sz w:val="24"/>
      <w:szCs w:val="24"/>
    </w:rPr>
  </w:style>
  <w:style w:type="character" w:customStyle="1" w:styleId="ListLabel6">
    <w:name w:val="ListLabel 6"/>
    <w:rPr>
      <w:color w:val="00000A"/>
      <w:sz w:val="22"/>
    </w:rPr>
  </w:style>
  <w:style w:type="character" w:customStyle="1" w:styleId="ListLabel7">
    <w:name w:val="ListLabel 7"/>
    <w:rPr>
      <w:b w:val="0"/>
      <w:sz w:val="22"/>
    </w:rPr>
  </w:style>
  <w:style w:type="character" w:customStyle="1" w:styleId="ListLabel8">
    <w:name w:val="ListLabel 8"/>
    <w:rPr>
      <w:sz w:val="22"/>
    </w:rPr>
  </w:style>
  <w:style w:type="character" w:customStyle="1" w:styleId="ListLabel9">
    <w:name w:val="ListLabel 9"/>
    <w:rPr>
      <w:rFonts w:eastAsia="Times New Roman" w:cs="Arial"/>
    </w:rPr>
  </w:style>
  <w:style w:type="character" w:customStyle="1" w:styleId="ListLabel10">
    <w:name w:val="ListLabel 10"/>
    <w:rPr>
      <w:sz w:val="22"/>
      <w:szCs w:val="22"/>
    </w:rPr>
  </w:style>
  <w:style w:type="character" w:customStyle="1" w:styleId="ListLabel11">
    <w:name w:val="ListLabel 11"/>
    <w:rPr>
      <w:rFonts w:cs="Times New Roman"/>
    </w:rPr>
  </w:style>
  <w:style w:type="character" w:customStyle="1" w:styleId="ListLabel12">
    <w:name w:val="ListLabel 12"/>
    <w:rPr>
      <w:rFonts w:cs="Arial"/>
      <w:strike w:val="0"/>
      <w:dstrike w:val="0"/>
    </w:rPr>
  </w:style>
  <w:style w:type="character" w:customStyle="1" w:styleId="ListLabel13">
    <w:name w:val="ListLabel 13"/>
    <w:rPr>
      <w:rFonts w:cs="Arial"/>
    </w:rPr>
  </w:style>
  <w:style w:type="character" w:customStyle="1" w:styleId="ListLabel14">
    <w:name w:val="ListLabel 14"/>
    <w:rPr>
      <w:b w:val="0"/>
      <w:i w:val="0"/>
      <w:color w:val="00000A"/>
      <w:sz w:val="22"/>
      <w:u w:val="none"/>
    </w:rPr>
  </w:style>
  <w:style w:type="character" w:customStyle="1" w:styleId="ListLabel15">
    <w:name w:val="ListLabel 15"/>
    <w:rPr>
      <w:rFonts w:eastAsia="Arial" w:cs="Arial"/>
      <w:spacing w:val="0"/>
      <w:w w:val="100"/>
      <w:sz w:val="22"/>
      <w:szCs w:val="22"/>
    </w:rPr>
  </w:style>
  <w:style w:type="character" w:customStyle="1" w:styleId="ListLabel16">
    <w:name w:val="ListLabel 16"/>
    <w:rPr>
      <w:rFonts w:eastAsia="Arial" w:cs="Arial"/>
      <w:b w:val="0"/>
      <w:spacing w:val="0"/>
      <w:w w:val="100"/>
      <w:sz w:val="22"/>
      <w:szCs w:val="22"/>
    </w:rPr>
  </w:style>
  <w:style w:type="character" w:customStyle="1" w:styleId="ListLabel17">
    <w:name w:val="ListLabel 17"/>
    <w:rPr>
      <w:rFonts w:eastAsia="Arial" w:cs="Arial"/>
      <w:b/>
      <w:spacing w:val="0"/>
      <w:w w:val="100"/>
      <w:sz w:val="22"/>
      <w:szCs w:val="22"/>
    </w:rPr>
  </w:style>
  <w:style w:type="numbering" w:customStyle="1" w:styleId="WWOutlineListStyle">
    <w:name w:val="WW_OutlineListStyle"/>
    <w:basedOn w:val="Bezseznamu"/>
    <w:pPr>
      <w:numPr>
        <w:numId w:val="2"/>
      </w:numPr>
    </w:pPr>
  </w:style>
  <w:style w:type="numbering" w:customStyle="1" w:styleId="Outline">
    <w:name w:val="Outline"/>
    <w:basedOn w:val="Bezseznamu"/>
    <w:pPr>
      <w:numPr>
        <w:numId w:val="3"/>
      </w:numPr>
    </w:pPr>
  </w:style>
  <w:style w:type="numbering" w:customStyle="1" w:styleId="WWNum1">
    <w:name w:val="WWNum1"/>
    <w:basedOn w:val="Bezseznamu"/>
    <w:pPr>
      <w:numPr>
        <w:numId w:val="4"/>
      </w:numPr>
    </w:pPr>
  </w:style>
  <w:style w:type="numbering" w:customStyle="1" w:styleId="WWNum2">
    <w:name w:val="WWNum2"/>
    <w:basedOn w:val="Bezseznamu"/>
    <w:pPr>
      <w:numPr>
        <w:numId w:val="5"/>
      </w:numPr>
    </w:pPr>
  </w:style>
  <w:style w:type="numbering" w:customStyle="1" w:styleId="WWNum3">
    <w:name w:val="WWNum3"/>
    <w:basedOn w:val="Bezseznamu"/>
    <w:pPr>
      <w:numPr>
        <w:numId w:val="6"/>
      </w:numPr>
    </w:pPr>
  </w:style>
  <w:style w:type="numbering" w:customStyle="1" w:styleId="WWNum4">
    <w:name w:val="WWNum4"/>
    <w:basedOn w:val="Bezseznamu"/>
    <w:pPr>
      <w:numPr>
        <w:numId w:val="7"/>
      </w:numPr>
    </w:pPr>
  </w:style>
  <w:style w:type="numbering" w:customStyle="1" w:styleId="WWNum5">
    <w:name w:val="WWNum5"/>
    <w:basedOn w:val="Bezseznamu"/>
    <w:pPr>
      <w:numPr>
        <w:numId w:val="8"/>
      </w:numPr>
    </w:pPr>
  </w:style>
  <w:style w:type="numbering" w:customStyle="1" w:styleId="WWNum6">
    <w:name w:val="WWNum6"/>
    <w:basedOn w:val="Bezseznamu"/>
    <w:pPr>
      <w:numPr>
        <w:numId w:val="9"/>
      </w:numPr>
    </w:pPr>
  </w:style>
  <w:style w:type="numbering" w:customStyle="1" w:styleId="WWNum7">
    <w:name w:val="WWNum7"/>
    <w:basedOn w:val="Bezseznamu"/>
    <w:pPr>
      <w:numPr>
        <w:numId w:val="10"/>
      </w:numPr>
    </w:pPr>
  </w:style>
  <w:style w:type="numbering" w:customStyle="1" w:styleId="WWNum8">
    <w:name w:val="WWNum8"/>
    <w:basedOn w:val="Bezseznamu"/>
    <w:pPr>
      <w:numPr>
        <w:numId w:val="11"/>
      </w:numPr>
    </w:pPr>
  </w:style>
  <w:style w:type="numbering" w:customStyle="1" w:styleId="WWNum9">
    <w:name w:val="WWNum9"/>
    <w:basedOn w:val="Bezseznamu"/>
    <w:pPr>
      <w:numPr>
        <w:numId w:val="12"/>
      </w:numPr>
    </w:pPr>
  </w:style>
  <w:style w:type="numbering" w:customStyle="1" w:styleId="WWNum10">
    <w:name w:val="WWNum10"/>
    <w:basedOn w:val="Bezseznamu"/>
    <w:pPr>
      <w:numPr>
        <w:numId w:val="13"/>
      </w:numPr>
    </w:pPr>
  </w:style>
  <w:style w:type="numbering" w:customStyle="1" w:styleId="WWNum11">
    <w:name w:val="WWNum11"/>
    <w:basedOn w:val="Bezseznamu"/>
    <w:pPr>
      <w:numPr>
        <w:numId w:val="14"/>
      </w:numPr>
    </w:pPr>
  </w:style>
  <w:style w:type="numbering" w:customStyle="1" w:styleId="WWNum12">
    <w:name w:val="WWNum12"/>
    <w:basedOn w:val="Bezseznamu"/>
    <w:pPr>
      <w:numPr>
        <w:numId w:val="15"/>
      </w:numPr>
    </w:pPr>
  </w:style>
  <w:style w:type="numbering" w:customStyle="1" w:styleId="WWNum13">
    <w:name w:val="WWNum13"/>
    <w:basedOn w:val="Bezseznamu"/>
    <w:pPr>
      <w:numPr>
        <w:numId w:val="16"/>
      </w:numPr>
    </w:pPr>
  </w:style>
  <w:style w:type="numbering" w:customStyle="1" w:styleId="WWNum14">
    <w:name w:val="WWNum14"/>
    <w:basedOn w:val="Bezseznamu"/>
    <w:pPr>
      <w:numPr>
        <w:numId w:val="17"/>
      </w:numPr>
    </w:pPr>
  </w:style>
  <w:style w:type="numbering" w:customStyle="1" w:styleId="WWNum15">
    <w:name w:val="WWNum15"/>
    <w:basedOn w:val="Bezseznamu"/>
    <w:pPr>
      <w:numPr>
        <w:numId w:val="18"/>
      </w:numPr>
    </w:pPr>
  </w:style>
  <w:style w:type="numbering" w:customStyle="1" w:styleId="WWNum16">
    <w:name w:val="WWNum16"/>
    <w:basedOn w:val="Bezseznamu"/>
    <w:pPr>
      <w:numPr>
        <w:numId w:val="19"/>
      </w:numPr>
    </w:pPr>
  </w:style>
  <w:style w:type="numbering" w:customStyle="1" w:styleId="WWNum17">
    <w:name w:val="WWNum17"/>
    <w:basedOn w:val="Bezseznamu"/>
    <w:pPr>
      <w:numPr>
        <w:numId w:val="20"/>
      </w:numPr>
    </w:pPr>
  </w:style>
  <w:style w:type="numbering" w:customStyle="1" w:styleId="WWNum18">
    <w:name w:val="WWNum18"/>
    <w:basedOn w:val="Bezseznamu"/>
    <w:pPr>
      <w:numPr>
        <w:numId w:val="21"/>
      </w:numPr>
    </w:pPr>
  </w:style>
  <w:style w:type="numbering" w:customStyle="1" w:styleId="WWNum19">
    <w:name w:val="WWNum19"/>
    <w:basedOn w:val="Bezseznamu"/>
    <w:pPr>
      <w:numPr>
        <w:numId w:val="22"/>
      </w:numPr>
    </w:pPr>
  </w:style>
  <w:style w:type="numbering" w:customStyle="1" w:styleId="WWNum20">
    <w:name w:val="WWNum20"/>
    <w:basedOn w:val="Bezseznamu"/>
    <w:pPr>
      <w:numPr>
        <w:numId w:val="23"/>
      </w:numPr>
    </w:pPr>
  </w:style>
  <w:style w:type="numbering" w:customStyle="1" w:styleId="WWNum21">
    <w:name w:val="WWNum21"/>
    <w:basedOn w:val="Bezseznamu"/>
    <w:pPr>
      <w:numPr>
        <w:numId w:val="24"/>
      </w:numPr>
    </w:pPr>
  </w:style>
  <w:style w:type="numbering" w:customStyle="1" w:styleId="WWNum22">
    <w:name w:val="WWNum22"/>
    <w:basedOn w:val="Bezseznamu"/>
    <w:pPr>
      <w:numPr>
        <w:numId w:val="25"/>
      </w:numPr>
    </w:pPr>
  </w:style>
  <w:style w:type="numbering" w:customStyle="1" w:styleId="WWNum23">
    <w:name w:val="WWNum23"/>
    <w:basedOn w:val="Bezseznamu"/>
    <w:pPr>
      <w:numPr>
        <w:numId w:val="26"/>
      </w:numPr>
    </w:pPr>
  </w:style>
  <w:style w:type="numbering" w:customStyle="1" w:styleId="WWNum24">
    <w:name w:val="WWNum24"/>
    <w:basedOn w:val="Bezseznamu"/>
    <w:pPr>
      <w:numPr>
        <w:numId w:val="27"/>
      </w:numPr>
    </w:pPr>
  </w:style>
  <w:style w:type="numbering" w:customStyle="1" w:styleId="WWNum25">
    <w:name w:val="WWNum25"/>
    <w:basedOn w:val="Bezseznamu"/>
    <w:pPr>
      <w:numPr>
        <w:numId w:val="28"/>
      </w:numPr>
    </w:pPr>
  </w:style>
  <w:style w:type="numbering" w:customStyle="1" w:styleId="WWNum26">
    <w:name w:val="WWNum26"/>
    <w:basedOn w:val="Bezseznamu"/>
    <w:pPr>
      <w:numPr>
        <w:numId w:val="29"/>
      </w:numPr>
    </w:pPr>
  </w:style>
  <w:style w:type="numbering" w:customStyle="1" w:styleId="WWNum27">
    <w:name w:val="WWNum27"/>
    <w:basedOn w:val="Bezseznamu"/>
    <w:pPr>
      <w:numPr>
        <w:numId w:val="30"/>
      </w:numPr>
    </w:pPr>
  </w:style>
  <w:style w:type="numbering" w:customStyle="1" w:styleId="WWNum28">
    <w:name w:val="WWNum28"/>
    <w:basedOn w:val="Bezseznamu"/>
    <w:pPr>
      <w:numPr>
        <w:numId w:val="31"/>
      </w:numPr>
    </w:pPr>
  </w:style>
  <w:style w:type="numbering" w:customStyle="1" w:styleId="WWNum29">
    <w:name w:val="WWNum29"/>
    <w:basedOn w:val="Bezseznamu"/>
    <w:pPr>
      <w:numPr>
        <w:numId w:val="32"/>
      </w:numPr>
    </w:pPr>
  </w:style>
  <w:style w:type="numbering" w:customStyle="1" w:styleId="WWNum30">
    <w:name w:val="WWNum30"/>
    <w:basedOn w:val="Bezseznamu"/>
    <w:pPr>
      <w:numPr>
        <w:numId w:val="33"/>
      </w:numPr>
    </w:pPr>
  </w:style>
  <w:style w:type="numbering" w:customStyle="1" w:styleId="WWNum31">
    <w:name w:val="WWNum31"/>
    <w:basedOn w:val="Bezseznamu"/>
    <w:pPr>
      <w:numPr>
        <w:numId w:val="34"/>
      </w:numPr>
    </w:pPr>
  </w:style>
  <w:style w:type="numbering" w:customStyle="1" w:styleId="WWNum32">
    <w:name w:val="WWNum32"/>
    <w:basedOn w:val="Bezseznamu"/>
    <w:pPr>
      <w:numPr>
        <w:numId w:val="35"/>
      </w:numPr>
    </w:pPr>
  </w:style>
  <w:style w:type="numbering" w:customStyle="1" w:styleId="WWNum33">
    <w:name w:val="WWNum33"/>
    <w:basedOn w:val="Bezseznamu"/>
    <w:pPr>
      <w:numPr>
        <w:numId w:val="36"/>
      </w:numPr>
    </w:pPr>
  </w:style>
  <w:style w:type="numbering" w:customStyle="1" w:styleId="WWNum34">
    <w:name w:val="WWNum34"/>
    <w:basedOn w:val="Bezseznamu"/>
    <w:pPr>
      <w:numPr>
        <w:numId w:val="37"/>
      </w:numPr>
    </w:pPr>
  </w:style>
  <w:style w:type="numbering" w:customStyle="1" w:styleId="WWNum35">
    <w:name w:val="WWNum35"/>
    <w:basedOn w:val="Bezseznamu"/>
    <w:pPr>
      <w:numPr>
        <w:numId w:val="38"/>
      </w:numPr>
    </w:pPr>
  </w:style>
  <w:style w:type="numbering" w:customStyle="1" w:styleId="WWNum36">
    <w:name w:val="WWNum36"/>
    <w:basedOn w:val="Bezseznamu"/>
    <w:pPr>
      <w:numPr>
        <w:numId w:val="39"/>
      </w:numPr>
    </w:pPr>
  </w:style>
  <w:style w:type="numbering" w:customStyle="1" w:styleId="WWNum37">
    <w:name w:val="WWNum37"/>
    <w:basedOn w:val="Bezseznamu"/>
    <w:pPr>
      <w:numPr>
        <w:numId w:val="40"/>
      </w:numPr>
    </w:pPr>
  </w:style>
  <w:style w:type="numbering" w:customStyle="1" w:styleId="WWNum38">
    <w:name w:val="WWNum38"/>
    <w:basedOn w:val="Bezseznamu"/>
    <w:pPr>
      <w:numPr>
        <w:numId w:val="41"/>
      </w:numPr>
    </w:pPr>
  </w:style>
  <w:style w:type="numbering" w:customStyle="1" w:styleId="WWNum39">
    <w:name w:val="WWNum39"/>
    <w:basedOn w:val="Bezseznamu"/>
    <w:pPr>
      <w:numPr>
        <w:numId w:val="42"/>
      </w:numPr>
    </w:pPr>
  </w:style>
  <w:style w:type="numbering" w:customStyle="1" w:styleId="WWNum40">
    <w:name w:val="WWNum40"/>
    <w:basedOn w:val="Bezseznamu"/>
    <w:pPr>
      <w:numPr>
        <w:numId w:val="43"/>
      </w:numPr>
    </w:pPr>
  </w:style>
  <w:style w:type="numbering" w:customStyle="1" w:styleId="WWNum41">
    <w:name w:val="WWNum41"/>
    <w:basedOn w:val="Bezseznamu"/>
    <w:pPr>
      <w:numPr>
        <w:numId w:val="44"/>
      </w:numPr>
    </w:pPr>
  </w:style>
  <w:style w:type="numbering" w:customStyle="1" w:styleId="WWNum42">
    <w:name w:val="WWNum42"/>
    <w:basedOn w:val="Bezseznamu"/>
    <w:pPr>
      <w:numPr>
        <w:numId w:val="45"/>
      </w:numPr>
    </w:pPr>
  </w:style>
  <w:style w:type="numbering" w:customStyle="1" w:styleId="WWNum43">
    <w:name w:val="WWNum43"/>
    <w:basedOn w:val="Bezseznamu"/>
    <w:pPr>
      <w:numPr>
        <w:numId w:val="46"/>
      </w:numPr>
    </w:pPr>
  </w:style>
  <w:style w:type="numbering" w:customStyle="1" w:styleId="WWNum44">
    <w:name w:val="WWNum44"/>
    <w:basedOn w:val="Bezseznamu"/>
    <w:pPr>
      <w:numPr>
        <w:numId w:val="47"/>
      </w:numPr>
    </w:pPr>
  </w:style>
  <w:style w:type="numbering" w:customStyle="1" w:styleId="WWNum45">
    <w:name w:val="WWNum45"/>
    <w:basedOn w:val="Bezseznamu"/>
    <w:pPr>
      <w:numPr>
        <w:numId w:val="48"/>
      </w:numPr>
    </w:pPr>
  </w:style>
  <w:style w:type="numbering" w:customStyle="1" w:styleId="WWNum46">
    <w:name w:val="WWNum46"/>
    <w:basedOn w:val="Bezseznamu"/>
    <w:pPr>
      <w:numPr>
        <w:numId w:val="49"/>
      </w:numPr>
    </w:pPr>
  </w:style>
  <w:style w:type="numbering" w:customStyle="1" w:styleId="WWNum47">
    <w:name w:val="WWNum47"/>
    <w:basedOn w:val="Bezseznamu"/>
    <w:pPr>
      <w:numPr>
        <w:numId w:val="50"/>
      </w:numPr>
    </w:pPr>
  </w:style>
  <w:style w:type="numbering" w:customStyle="1" w:styleId="WWNum48">
    <w:name w:val="WWNum48"/>
    <w:basedOn w:val="Bezseznamu"/>
    <w:pPr>
      <w:numPr>
        <w:numId w:val="51"/>
      </w:numPr>
    </w:pPr>
  </w:style>
  <w:style w:type="numbering" w:customStyle="1" w:styleId="WWNum49">
    <w:name w:val="WWNum49"/>
    <w:basedOn w:val="Bezseznamu"/>
    <w:pPr>
      <w:numPr>
        <w:numId w:val="87"/>
      </w:numPr>
    </w:pPr>
  </w:style>
  <w:style w:type="numbering" w:customStyle="1" w:styleId="WWNum50">
    <w:name w:val="WWNum50"/>
    <w:basedOn w:val="Bezseznamu"/>
    <w:pPr>
      <w:numPr>
        <w:numId w:val="53"/>
      </w:numPr>
    </w:pPr>
  </w:style>
  <w:style w:type="numbering" w:customStyle="1" w:styleId="WWNum51">
    <w:name w:val="WWNum51"/>
    <w:basedOn w:val="Bezseznamu"/>
    <w:pPr>
      <w:numPr>
        <w:numId w:val="54"/>
      </w:numPr>
    </w:pPr>
  </w:style>
  <w:style w:type="numbering" w:customStyle="1" w:styleId="WWNum52">
    <w:name w:val="WWNum52"/>
    <w:basedOn w:val="Bezseznamu"/>
    <w:pPr>
      <w:numPr>
        <w:numId w:val="55"/>
      </w:numPr>
    </w:pPr>
  </w:style>
  <w:style w:type="numbering" w:customStyle="1" w:styleId="WWNum53">
    <w:name w:val="WWNum53"/>
    <w:basedOn w:val="Bezseznamu"/>
    <w:pPr>
      <w:numPr>
        <w:numId w:val="56"/>
      </w:numPr>
    </w:pPr>
  </w:style>
  <w:style w:type="numbering" w:customStyle="1" w:styleId="WWNum54">
    <w:name w:val="WWNum54"/>
    <w:basedOn w:val="Bezseznamu"/>
    <w:pPr>
      <w:numPr>
        <w:numId w:val="57"/>
      </w:numPr>
    </w:pPr>
  </w:style>
  <w:style w:type="numbering" w:customStyle="1" w:styleId="WWNum55">
    <w:name w:val="WWNum55"/>
    <w:basedOn w:val="Bezseznamu"/>
    <w:pPr>
      <w:numPr>
        <w:numId w:val="58"/>
      </w:numPr>
    </w:pPr>
  </w:style>
  <w:style w:type="numbering" w:customStyle="1" w:styleId="WWNum56">
    <w:name w:val="WWNum56"/>
    <w:basedOn w:val="Bezseznamu"/>
    <w:pPr>
      <w:numPr>
        <w:numId w:val="59"/>
      </w:numPr>
    </w:pPr>
  </w:style>
  <w:style w:type="numbering" w:customStyle="1" w:styleId="WWNum57">
    <w:name w:val="WWNum57"/>
    <w:basedOn w:val="Bezseznamu"/>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9323</Words>
  <Characters>55012</Characters>
  <Application>Microsoft Office Word</Application>
  <DocSecurity>0</DocSecurity>
  <Lines>458</Lines>
  <Paragraphs>128</Paragraphs>
  <ScaleCrop>false</ScaleCrop>
  <HeadingPairs>
    <vt:vector size="4" baseType="variant">
      <vt:variant>
        <vt:lpstr>Název</vt:lpstr>
      </vt:variant>
      <vt:variant>
        <vt:i4>1</vt:i4>
      </vt:variant>
      <vt:variant>
        <vt:lpstr>Nadpisy</vt:lpstr>
      </vt:variant>
      <vt:variant>
        <vt:i4>12</vt:i4>
      </vt:variant>
    </vt:vector>
  </HeadingPairs>
  <TitlesOfParts>
    <vt:vector size="13" baseType="lpstr">
      <vt:lpstr/>
      <vt:lpstr>    The Provider agrees to comply with and follow ethical principles, laws, rules an</vt:lpstr>
      <vt:lpstr>    https://www.cez.cz/cs/pro-dodavatele/zavazek-etickeho-chovani</vt:lpstr>
      <vt:lpstr>    The Provider agrees to comply with the Ethical Conduct Clause in discharging thi</vt:lpstr>
      <vt:lpstr>    Notwithstanding the above</vt:lpstr>
      <vt:lpstr>    If the Provider breaches the Ethical Conduct Clause, the Customer may withdraw f</vt:lpstr>
      <vt:lpstr>declaration</vt:lpstr>
      <vt:lpstr>Of a party who has access to the customer's inside information</vt:lpstr>
      <vt:lpstr>Guidelines on handling inside information and the penalties for violating the ru</vt:lpstr>
      <vt:lpstr/>
      <vt:lpstr>Summary</vt:lpstr>
      <vt:lpstr/>
      <vt:lpstr>    </vt:lpstr>
    </vt:vector>
  </TitlesOfParts>
  <Company/>
  <LinksUpToDate>false</LinksUpToDate>
  <CharactersWithSpaces>64207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2021-10-18T06:35:00Z</dcterms:created>
  <dcterms:modified xsi:type="dcterms:W3CDTF">2021-10-18T15:31:00Z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3c5f55-d967-4112-b692-2d91647f90be_Enabled">
    <vt:lpwstr>true</vt:lpwstr>
  </property>
  <property fmtid="{D5CDD505-2E9C-101B-9397-08002B2CF9AE}" pid="3" name="MSIP_Label_353c5f55-d967-4112-b692-2d91647f90be_SetDate">
    <vt:lpwstr>2021-05-12T11:14:55Z</vt:lpwstr>
  </property>
  <property fmtid="{D5CDD505-2E9C-101B-9397-08002B2CF9AE}" pid="4" name="MSIP_Label_353c5f55-d967-4112-b692-2d91647f90be_Method">
    <vt:lpwstr>Privileged</vt:lpwstr>
  </property>
  <property fmtid="{D5CDD505-2E9C-101B-9397-08002B2CF9AE}" pid="5" name="MSIP_Label_353c5f55-d967-4112-b692-2d91647f90be_Name">
    <vt:lpwstr>L00007</vt:lpwstr>
  </property>
  <property fmtid="{D5CDD505-2E9C-101B-9397-08002B2CF9AE}" pid="6" name="MSIP_Label_353c5f55-d967-4112-b692-2d91647f90be_SiteId">
    <vt:lpwstr>b233f9e1-5599-4693-9cef-38858fe25406</vt:lpwstr>
  </property>
  <property fmtid="{D5CDD505-2E9C-101B-9397-08002B2CF9AE}" pid="7" name="MSIP_Label_353c5f55-d967-4112-b692-2d91647f90be_ActionId">
    <vt:lpwstr>9b59bb02-aaa5-495e-a8c2-e16a7a0327e2</vt:lpwstr>
  </property>
  <property fmtid="{D5CDD505-2E9C-101B-9397-08002B2CF9AE}" pid="8" name="MSIP_Label_353c5f55-d967-4112-b692-2d91647f90be_ContentBits">
    <vt:lpwstr>0</vt:lpwstr>
  </property>
  <property fmtid="{D5CDD505-2E9C-101B-9397-08002B2CF9AE}" pid="9" name="DocumentClasification">
    <vt:lpwstr>Veřejné</vt:lpwstr>
  </property>
  <property fmtid="{D5CDD505-2E9C-101B-9397-08002B2CF9AE}" pid="10" name="CEZ_DLP">
    <vt:lpwstr>CEZ:CEZ-DGR:D</vt:lpwstr>
  </property>
  <property fmtid="{D5CDD505-2E9C-101B-9397-08002B2CF9AE}" pid="11" name="CEZ_MIPLabelName">
    <vt:lpwstr>Public-CEZ-DGR</vt:lpwstr>
  </property>
</Properties>
</file>