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43731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1974C1" w14:textId="53D18AD9" w:rsidR="00F82945" w:rsidRDefault="00F82945">
          <w:pPr>
            <w:pStyle w:val="Nadpisobsahu"/>
          </w:pPr>
          <w:r>
            <w:t>Obsah</w:t>
          </w:r>
        </w:p>
        <w:p w14:paraId="25C6EDB4" w14:textId="10A8A489" w:rsidR="00C637C6" w:rsidRDefault="00F8294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134706" w:history="1">
            <w:r w:rsidR="00C637C6" w:rsidRPr="0052640B">
              <w:rPr>
                <w:rStyle w:val="Hypertextovodkaz"/>
                <w:noProof/>
              </w:rPr>
              <w:t>Provozní a technické požadavky na HR systém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_Toc80134706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1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5B99D1DB" w14:textId="747012F6" w:rsidR="00C637C6" w:rsidRDefault="002B1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07" w:history="1">
            <w:r w:rsidR="00C637C6" w:rsidRPr="0052640B">
              <w:rPr>
                <w:rStyle w:val="Hypertextovodkaz"/>
                <w:noProof/>
              </w:rPr>
              <w:t>1.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Popis IT prostředí Zadavatele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_Toc80134707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1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371492A1" w14:textId="7D527F85" w:rsidR="00C637C6" w:rsidRDefault="002B1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08" w:history="1">
            <w:r w:rsidR="00C637C6" w:rsidRPr="0052640B">
              <w:rPr>
                <w:rStyle w:val="Hypertextovodkaz"/>
                <w:noProof/>
              </w:rPr>
              <w:t>2.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HR IS požadavky na IT prostředí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_Toc80134708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3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2B49FCB0" w14:textId="6ADB1A0F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09" w:history="1">
            <w:r w:rsidR="00C637C6" w:rsidRPr="0052640B">
              <w:rPr>
                <w:rStyle w:val="Hypertextovodkaz"/>
                <w:noProof/>
              </w:rPr>
              <w:t>2.1.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Provoz HR systému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_Toc80134709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3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506FA961" w14:textId="4C3E81A6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0" w:history="1">
            <w:r w:rsidR="00C637C6" w:rsidRPr="0052640B">
              <w:rPr>
                <w:rStyle w:val="Hypertextovodkaz"/>
                <w:noProof/>
              </w:rPr>
              <w:t>2.2.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Provoz klientské části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_Toc80134710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4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66C1C5FA" w14:textId="33BB2A37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1" w:history="1">
            <w:r w:rsidR="00C637C6" w:rsidRPr="0052640B">
              <w:rPr>
                <w:rStyle w:val="Hypertextovodkaz"/>
                <w:noProof/>
              </w:rPr>
              <w:t>2.3.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Odezva systému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_Toc80134711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5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32D4FC8F" w14:textId="6F9491D2" w:rsidR="00C637C6" w:rsidRDefault="002B1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2" w:history="1">
            <w:r w:rsidR="00C637C6" w:rsidRPr="0052640B">
              <w:rPr>
                <w:rStyle w:val="Hypertextovodkaz"/>
                <w:noProof/>
              </w:rPr>
              <w:t>3.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Bezpečnost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_Toc80134712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5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2FE9D3A4" w14:textId="27387A54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3" w:history="1">
            <w:r w:rsidR="00C637C6" w:rsidRPr="0052640B">
              <w:rPr>
                <w:rStyle w:val="Hypertextovodkaz"/>
                <w:noProof/>
              </w:rPr>
              <w:t>3.1.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Požadavky na bezpečnost HR systému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_Toc80134713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5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3868FE50" w14:textId="179FAB33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4" w:history="1">
            <w:r w:rsidR="00C637C6" w:rsidRPr="0052640B">
              <w:rPr>
                <w:rStyle w:val="Hypertextovodkaz"/>
                <w:noProof/>
              </w:rPr>
              <w:t>3.2.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Autentizace a autorizace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_Toc80134714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6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2EF124B2" w14:textId="402E2355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5" w:history="1">
            <w:r w:rsidR="00C637C6" w:rsidRPr="0052640B">
              <w:rPr>
                <w:rStyle w:val="Hypertextovodkaz"/>
                <w:noProof/>
              </w:rPr>
              <w:t>3.3.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Důvěrnost a integrita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_Toc80134715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6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74198E23" w14:textId="22F9440F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6" w:history="1">
            <w:r w:rsidR="00C637C6" w:rsidRPr="0052640B">
              <w:rPr>
                <w:rStyle w:val="Hypertextovodkaz"/>
                <w:noProof/>
              </w:rPr>
              <w:t>3.4.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Auditovatelnost a nepopiratelnost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_Toc80134716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6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136ECDE0" w14:textId="64AB740B" w:rsidR="00C637C6" w:rsidRDefault="002B1AB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7" w:history="1">
            <w:r w:rsidR="00C637C6" w:rsidRPr="0052640B">
              <w:rPr>
                <w:rStyle w:val="Hypertextovodkaz"/>
                <w:noProof/>
              </w:rPr>
              <w:t>3.5.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Zálohování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_Toc80134717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7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1CDCD947" w14:textId="1ACAC573" w:rsidR="00C637C6" w:rsidRDefault="002B1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8" w:history="1">
            <w:r w:rsidR="00C637C6" w:rsidRPr="0052640B">
              <w:rPr>
                <w:rStyle w:val="Hypertextovodkaz"/>
                <w:noProof/>
              </w:rPr>
              <w:t>4.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Integrace do prostředí Zadavatele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_Toc80134718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7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5F883688" w14:textId="45E09A20" w:rsidR="00C637C6" w:rsidRDefault="002B1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19" w:history="1">
            <w:r w:rsidR="00C637C6" w:rsidRPr="0052640B">
              <w:rPr>
                <w:rStyle w:val="Hypertextovodkaz"/>
                <w:noProof/>
              </w:rPr>
              <w:t>5.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Migrace dat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_Toc80134719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9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07A0F306" w14:textId="65CAF802" w:rsidR="00C637C6" w:rsidRDefault="002B1A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134720" w:history="1">
            <w:r w:rsidR="00C637C6" w:rsidRPr="0052640B">
              <w:rPr>
                <w:rStyle w:val="Hypertextovodkaz"/>
                <w:noProof/>
              </w:rPr>
              <w:t>6.</w:t>
            </w:r>
            <w:r w:rsidR="00C637C6">
              <w:rPr>
                <w:rFonts w:eastAsiaTheme="minorEastAsia"/>
                <w:noProof/>
                <w:lang w:eastAsia="cs-CZ"/>
              </w:rPr>
              <w:tab/>
            </w:r>
            <w:r w:rsidR="00C637C6" w:rsidRPr="0052640B">
              <w:rPr>
                <w:rStyle w:val="Hypertextovodkaz"/>
                <w:noProof/>
              </w:rPr>
              <w:t>Školení</w:t>
            </w:r>
            <w:r w:rsidR="00C637C6">
              <w:rPr>
                <w:noProof/>
                <w:webHidden/>
              </w:rPr>
              <w:tab/>
            </w:r>
            <w:r w:rsidR="00C637C6">
              <w:rPr>
                <w:noProof/>
                <w:webHidden/>
              </w:rPr>
              <w:fldChar w:fldCharType="begin"/>
            </w:r>
            <w:r w:rsidR="00C637C6">
              <w:rPr>
                <w:noProof/>
                <w:webHidden/>
              </w:rPr>
              <w:instrText xml:space="preserve"> PAGEREF _Toc80134720 \h </w:instrText>
            </w:r>
            <w:r w:rsidR="00C637C6">
              <w:rPr>
                <w:noProof/>
                <w:webHidden/>
              </w:rPr>
            </w:r>
            <w:r w:rsidR="00C637C6">
              <w:rPr>
                <w:noProof/>
                <w:webHidden/>
              </w:rPr>
              <w:fldChar w:fldCharType="separate"/>
            </w:r>
            <w:r w:rsidR="00C637C6">
              <w:rPr>
                <w:noProof/>
                <w:webHidden/>
              </w:rPr>
              <w:t>9</w:t>
            </w:r>
            <w:r w:rsidR="00C637C6">
              <w:rPr>
                <w:noProof/>
                <w:webHidden/>
              </w:rPr>
              <w:fldChar w:fldCharType="end"/>
            </w:r>
          </w:hyperlink>
        </w:p>
        <w:p w14:paraId="4AA0F5B7" w14:textId="4497EB12" w:rsidR="00F82945" w:rsidRDefault="00F82945">
          <w:r>
            <w:rPr>
              <w:b/>
              <w:bCs/>
            </w:rPr>
            <w:fldChar w:fldCharType="end"/>
          </w:r>
        </w:p>
      </w:sdtContent>
    </w:sdt>
    <w:p w14:paraId="25C08E91" w14:textId="12710D65" w:rsidR="004C2A04" w:rsidRDefault="004C2A04" w:rsidP="004C2A04">
      <w:pPr>
        <w:pStyle w:val="Nadpis10"/>
      </w:pPr>
      <w:bookmarkStart w:id="0" w:name="_Toc80134706"/>
      <w:r>
        <w:t>Provozní a technické požadavky na HR systém</w:t>
      </w:r>
      <w:bookmarkEnd w:id="0"/>
    </w:p>
    <w:p w14:paraId="21B8DC50" w14:textId="7E588A5A" w:rsidR="004C2A04" w:rsidRPr="004C2A04" w:rsidRDefault="004C2A04" w:rsidP="000A38DB">
      <w:pPr>
        <w:jc w:val="both"/>
      </w:pPr>
      <w:r>
        <w:t>V této příloze je popsáno IT prostředí pro provoz HR systému (dále také jako HR IS) a požadavky související s provozem HR systému v prostředí Zadavatele. Účastník/Dodavatel podáním nabídky garantuje, že jím dodávaný HR systém splňuje požadované a je provozuschopný v tomto prostředí.</w:t>
      </w:r>
    </w:p>
    <w:p w14:paraId="5B68A718" w14:textId="1DE1E362" w:rsidR="004C2A04" w:rsidRDefault="004C2A04" w:rsidP="00B77549">
      <w:pPr>
        <w:pStyle w:val="Nadpis10"/>
        <w:numPr>
          <w:ilvl w:val="0"/>
          <w:numId w:val="10"/>
        </w:numPr>
      </w:pPr>
      <w:bookmarkStart w:id="1" w:name="_Toc80134707"/>
      <w:r>
        <w:t>Popis IT prostředí Zadavatele</w:t>
      </w:r>
      <w:bookmarkEnd w:id="1"/>
    </w:p>
    <w:p w14:paraId="0A7468D0" w14:textId="0BFA9132" w:rsidR="004C2A04" w:rsidRDefault="004C2A04" w:rsidP="000A38DB">
      <w:pPr>
        <w:jc w:val="both"/>
      </w:pPr>
      <w:r>
        <w:t>Systém HRIS musí využívat standardní systémové komponenty a nastavení ZP MV ČR a musí být do tohoto prostředí implementovatelný.</w:t>
      </w:r>
    </w:p>
    <w:p w14:paraId="38C3FBF6" w14:textId="47686548" w:rsidR="005A151E" w:rsidRDefault="005A151E" w:rsidP="005A151E">
      <w:pPr>
        <w:pStyle w:val="Odstavecseseznamem"/>
        <w:numPr>
          <w:ilvl w:val="0"/>
          <w:numId w:val="1"/>
        </w:numPr>
      </w:pPr>
      <w:r>
        <w:t>Servery</w:t>
      </w:r>
    </w:p>
    <w:p w14:paraId="0B024544" w14:textId="62B8FB7A" w:rsidR="004F2E04" w:rsidRDefault="004F2E04" w:rsidP="004F2E04">
      <w:pPr>
        <w:pStyle w:val="Odstavecseseznamem"/>
        <w:numPr>
          <w:ilvl w:val="2"/>
          <w:numId w:val="1"/>
        </w:numPr>
      </w:pPr>
      <w:r>
        <w:t>Při použití těchto komponent ZP MV ČR zajišťuje jejich licence</w:t>
      </w:r>
    </w:p>
    <w:p w14:paraId="31C47A87" w14:textId="5C4441AA" w:rsidR="005A151E" w:rsidRDefault="005A151E" w:rsidP="005A151E">
      <w:pPr>
        <w:pStyle w:val="Odstavecseseznamem"/>
        <w:numPr>
          <w:ilvl w:val="1"/>
          <w:numId w:val="1"/>
        </w:numPr>
      </w:pPr>
      <w:r>
        <w:t>Hardware</w:t>
      </w:r>
    </w:p>
    <w:p w14:paraId="4197F218" w14:textId="4EEED8AA" w:rsidR="005A151E" w:rsidRDefault="005A151E" w:rsidP="000A38DB">
      <w:pPr>
        <w:pStyle w:val="Odstavecseseznamem"/>
        <w:numPr>
          <w:ilvl w:val="2"/>
          <w:numId w:val="1"/>
        </w:numPr>
        <w:jc w:val="both"/>
      </w:pPr>
      <w:r>
        <w:t xml:space="preserve">Všechny servery v ZP MV ČR jsou provozovány na platformě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6.7, která je pravidelně </w:t>
      </w:r>
      <w:proofErr w:type="spellStart"/>
      <w:r w:rsidR="004F2E04">
        <w:t>upgradovaná</w:t>
      </w:r>
      <w:proofErr w:type="spellEnd"/>
    </w:p>
    <w:p w14:paraId="6E6C6530" w14:textId="3948A962" w:rsidR="005A151E" w:rsidRDefault="005A151E" w:rsidP="000A38DB">
      <w:pPr>
        <w:pStyle w:val="Odstavecseseznamem"/>
        <w:numPr>
          <w:ilvl w:val="2"/>
          <w:numId w:val="1"/>
        </w:numPr>
        <w:jc w:val="both"/>
      </w:pPr>
      <w:r>
        <w:t>Diskové systémy jsou v kombinaci SAN pro virtuální disky a NAS pro virtuální disky a sdílená úložiště</w:t>
      </w:r>
    </w:p>
    <w:p w14:paraId="553E9DA9" w14:textId="1CF4E62E" w:rsidR="005A151E" w:rsidRDefault="005A151E" w:rsidP="005A151E">
      <w:pPr>
        <w:pStyle w:val="Odstavecseseznamem"/>
        <w:numPr>
          <w:ilvl w:val="1"/>
          <w:numId w:val="1"/>
        </w:numPr>
      </w:pPr>
      <w:r>
        <w:t>Operační systémy</w:t>
      </w:r>
    </w:p>
    <w:p w14:paraId="7A2F3339" w14:textId="054EE049" w:rsidR="005A151E" w:rsidRDefault="005A151E" w:rsidP="005A151E">
      <w:pPr>
        <w:pStyle w:val="Odstavecseseznamem"/>
        <w:numPr>
          <w:ilvl w:val="2"/>
          <w:numId w:val="1"/>
        </w:numPr>
      </w:pPr>
      <w:r>
        <w:t>MS Windows Server 2016 Datacenter a vyšší</w:t>
      </w:r>
    </w:p>
    <w:p w14:paraId="3DFEF875" w14:textId="463951DA" w:rsidR="005A151E" w:rsidRDefault="005A151E" w:rsidP="005A151E">
      <w:pPr>
        <w:pStyle w:val="Odstavecseseznamem"/>
        <w:numPr>
          <w:ilvl w:val="2"/>
          <w:numId w:val="1"/>
        </w:numPr>
      </w:pPr>
      <w:r>
        <w:t xml:space="preserve">SUSE Linux </w:t>
      </w:r>
      <w:proofErr w:type="spellStart"/>
      <w:r>
        <w:t>Enterprise</w:t>
      </w:r>
      <w:proofErr w:type="spellEnd"/>
      <w:r>
        <w:t xml:space="preserve"> Server 12 SP4 a vyšší</w:t>
      </w:r>
    </w:p>
    <w:p w14:paraId="2005FC60" w14:textId="234EB37A" w:rsidR="005A151E" w:rsidRDefault="005A151E" w:rsidP="005A151E">
      <w:pPr>
        <w:pStyle w:val="Odstavecseseznamem"/>
        <w:numPr>
          <w:ilvl w:val="1"/>
          <w:numId w:val="1"/>
        </w:numPr>
      </w:pPr>
      <w:r>
        <w:t>Databáze</w:t>
      </w:r>
    </w:p>
    <w:p w14:paraId="1D481B00" w14:textId="25946ED9" w:rsidR="004F2E04" w:rsidRDefault="004F2E04" w:rsidP="004F2E04">
      <w:pPr>
        <w:pStyle w:val="Odstavecseseznamem"/>
        <w:numPr>
          <w:ilvl w:val="2"/>
          <w:numId w:val="1"/>
        </w:numPr>
      </w:pPr>
      <w:r>
        <w:t>MS SQL Server 2019</w:t>
      </w:r>
      <w:r w:rsidR="0080040C">
        <w:t xml:space="preserve"> (sdílený s dalšími systémy)</w:t>
      </w:r>
    </w:p>
    <w:p w14:paraId="69D81660" w14:textId="3B864E6E" w:rsidR="005A151E" w:rsidRDefault="004F2E04" w:rsidP="005A151E">
      <w:pPr>
        <w:pStyle w:val="Odstavecseseznamem"/>
        <w:numPr>
          <w:ilvl w:val="1"/>
          <w:numId w:val="1"/>
        </w:numPr>
      </w:pPr>
      <w:r>
        <w:t>Aplikační servery</w:t>
      </w:r>
    </w:p>
    <w:p w14:paraId="2A7BA309" w14:textId="32723592" w:rsidR="004F2E04" w:rsidRDefault="004F2E04" w:rsidP="004F2E04">
      <w:pPr>
        <w:pStyle w:val="Odstavecseseznamem"/>
        <w:numPr>
          <w:ilvl w:val="2"/>
          <w:numId w:val="1"/>
        </w:numPr>
      </w:pPr>
      <w:proofErr w:type="spellStart"/>
      <w:r>
        <w:t>Apache</w:t>
      </w:r>
      <w:proofErr w:type="spellEnd"/>
      <w:r>
        <w:t xml:space="preserve"> </w:t>
      </w:r>
      <w:r w:rsidR="00A0561C">
        <w:t>HTTP</w:t>
      </w:r>
      <w:r>
        <w:t xml:space="preserve"> Server 2.4</w:t>
      </w:r>
    </w:p>
    <w:p w14:paraId="702F6268" w14:textId="3669F073" w:rsidR="004F2E04" w:rsidRDefault="004F2E04" w:rsidP="004F2E04">
      <w:pPr>
        <w:pStyle w:val="Odstavecseseznamem"/>
        <w:numPr>
          <w:ilvl w:val="2"/>
          <w:numId w:val="1"/>
        </w:numPr>
      </w:pPr>
      <w:proofErr w:type="spellStart"/>
      <w:r>
        <w:lastRenderedPageBreak/>
        <w:t>Apache</w:t>
      </w:r>
      <w:proofErr w:type="spellEnd"/>
      <w:r>
        <w:t xml:space="preserve"> </w:t>
      </w:r>
      <w:proofErr w:type="spellStart"/>
      <w:r>
        <w:t>Tomcat</w:t>
      </w:r>
      <w:proofErr w:type="spellEnd"/>
      <w:r>
        <w:t xml:space="preserve"> 8 a vyšší</w:t>
      </w:r>
    </w:p>
    <w:p w14:paraId="39A2F8C6" w14:textId="5F3A1239" w:rsidR="004F2E04" w:rsidRDefault="004F2E04" w:rsidP="004F2E04">
      <w:pPr>
        <w:pStyle w:val="Odstavecseseznamem"/>
        <w:numPr>
          <w:ilvl w:val="2"/>
          <w:numId w:val="1"/>
        </w:numPr>
      </w:pPr>
      <w:r>
        <w:t>MS IIS 10 a vyšší</w:t>
      </w:r>
    </w:p>
    <w:p w14:paraId="51D9F091" w14:textId="3DD8327A" w:rsidR="004F2E04" w:rsidRDefault="004F2E04" w:rsidP="004F2E04">
      <w:pPr>
        <w:pStyle w:val="Odstavecseseznamem"/>
        <w:numPr>
          <w:ilvl w:val="2"/>
          <w:numId w:val="1"/>
        </w:numPr>
      </w:pPr>
      <w:r>
        <w:t>Jiné</w:t>
      </w:r>
    </w:p>
    <w:p w14:paraId="35D95817" w14:textId="3AF1965F" w:rsidR="004F2E04" w:rsidRDefault="004F2E04" w:rsidP="004F2E04">
      <w:pPr>
        <w:pStyle w:val="Odstavecseseznamem"/>
        <w:numPr>
          <w:ilvl w:val="2"/>
          <w:numId w:val="1"/>
        </w:numPr>
      </w:pPr>
      <w:r>
        <w:t>ZP MV ČR preferuje kontejnerové řešení aplikačního serveru</w:t>
      </w:r>
    </w:p>
    <w:p w14:paraId="110270DB" w14:textId="7590B430" w:rsidR="004F2E04" w:rsidRDefault="004F2E04" w:rsidP="005A151E">
      <w:pPr>
        <w:pStyle w:val="Odstavecseseznamem"/>
        <w:numPr>
          <w:ilvl w:val="1"/>
          <w:numId w:val="1"/>
        </w:numPr>
      </w:pPr>
      <w:r>
        <w:t>Dohled</w:t>
      </w:r>
    </w:p>
    <w:p w14:paraId="4B5D8EBF" w14:textId="20899DE2" w:rsidR="004F2E04" w:rsidRDefault="004F2E04" w:rsidP="004F2E04">
      <w:pPr>
        <w:pStyle w:val="Odstavecseseznamem"/>
        <w:numPr>
          <w:ilvl w:val="2"/>
          <w:numId w:val="1"/>
        </w:numPr>
      </w:pPr>
      <w:proofErr w:type="spellStart"/>
      <w:r>
        <w:t>Zabbix</w:t>
      </w:r>
      <w:proofErr w:type="spellEnd"/>
      <w:r>
        <w:t xml:space="preserve"> 5</w:t>
      </w:r>
    </w:p>
    <w:p w14:paraId="5A7AB088" w14:textId="5242764C" w:rsidR="00A0561C" w:rsidRDefault="00A0561C" w:rsidP="00A0561C">
      <w:pPr>
        <w:pStyle w:val="Odstavecseseznamem"/>
        <w:numPr>
          <w:ilvl w:val="0"/>
          <w:numId w:val="1"/>
        </w:numPr>
      </w:pPr>
      <w:r>
        <w:t>Infrastruktura</w:t>
      </w:r>
    </w:p>
    <w:p w14:paraId="713332DD" w14:textId="57654A3B" w:rsidR="00A0561C" w:rsidRDefault="00A0561C" w:rsidP="0050737E">
      <w:pPr>
        <w:pStyle w:val="Odstavecseseznamem"/>
        <w:numPr>
          <w:ilvl w:val="2"/>
          <w:numId w:val="1"/>
        </w:numPr>
        <w:jc w:val="both"/>
      </w:pPr>
      <w:r>
        <w:t>Servery jsou propojeny 10Gb LAN</w:t>
      </w:r>
    </w:p>
    <w:p w14:paraId="63DDADCC" w14:textId="75899CBC" w:rsidR="00A0561C" w:rsidRDefault="00A0561C" w:rsidP="0050737E">
      <w:pPr>
        <w:pStyle w:val="Odstavecseseznamem"/>
        <w:numPr>
          <w:ilvl w:val="2"/>
          <w:numId w:val="1"/>
        </w:numPr>
        <w:jc w:val="both"/>
      </w:pPr>
      <w:r>
        <w:t>HRIS bude mít k dispozici samostatný segment LAN</w:t>
      </w:r>
    </w:p>
    <w:p w14:paraId="3B4ECC70" w14:textId="4AA01DCA" w:rsidR="00500748" w:rsidRDefault="00500748" w:rsidP="0050737E">
      <w:pPr>
        <w:pStyle w:val="Odstavecseseznamem"/>
        <w:numPr>
          <w:ilvl w:val="2"/>
          <w:numId w:val="1"/>
        </w:numPr>
        <w:jc w:val="both"/>
      </w:pPr>
      <w:r>
        <w:t>Přístup k ostatním systémům a internetu bude řízen politikami na firewallu, komunikace mezi komponentami HRIS, bude-li jich více, bude bez omezení</w:t>
      </w:r>
    </w:p>
    <w:p w14:paraId="7BA3B64E" w14:textId="5A4932AE" w:rsidR="00500748" w:rsidRDefault="00500748" w:rsidP="0050737E">
      <w:pPr>
        <w:pStyle w:val="Odstavecseseznamem"/>
        <w:numPr>
          <w:ilvl w:val="2"/>
          <w:numId w:val="1"/>
        </w:numPr>
        <w:jc w:val="both"/>
      </w:pPr>
      <w:r>
        <w:t>Přístup klientů i ostatních systémů ZP MV ČR k HRIS bude řízen politikami na firewallu</w:t>
      </w:r>
    </w:p>
    <w:p w14:paraId="452A12B4" w14:textId="37EA9526" w:rsidR="00500748" w:rsidRDefault="00500748" w:rsidP="00500748">
      <w:pPr>
        <w:pStyle w:val="Odstavecseseznamem"/>
        <w:numPr>
          <w:ilvl w:val="1"/>
          <w:numId w:val="1"/>
        </w:numPr>
      </w:pPr>
      <w:r>
        <w:t>Zálohování</w:t>
      </w:r>
    </w:p>
    <w:p w14:paraId="3D68A766" w14:textId="705E168F" w:rsidR="00500748" w:rsidRDefault="00500748" w:rsidP="00500748">
      <w:pPr>
        <w:pStyle w:val="Odstavecseseznamem"/>
        <w:numPr>
          <w:ilvl w:val="2"/>
          <w:numId w:val="1"/>
        </w:numPr>
      </w:pPr>
      <w:proofErr w:type="spellStart"/>
      <w:r>
        <w:t>Simpana</w:t>
      </w:r>
      <w:proofErr w:type="spellEnd"/>
      <w:r>
        <w:t xml:space="preserve"> </w:t>
      </w:r>
      <w:proofErr w:type="spellStart"/>
      <w:r>
        <w:t>Commvault</w:t>
      </w:r>
      <w:proofErr w:type="spellEnd"/>
      <w:r>
        <w:t xml:space="preserve"> 11</w:t>
      </w:r>
    </w:p>
    <w:p w14:paraId="64944D48" w14:textId="32A79EA2" w:rsidR="00500748" w:rsidRDefault="00500748" w:rsidP="00500748">
      <w:pPr>
        <w:pStyle w:val="Odstavecseseznamem"/>
        <w:numPr>
          <w:ilvl w:val="2"/>
          <w:numId w:val="1"/>
        </w:numPr>
      </w:pPr>
      <w:r>
        <w:t>Možnost zálohování celých virtuálních strojů</w:t>
      </w:r>
    </w:p>
    <w:p w14:paraId="07A95B19" w14:textId="043F9A4C" w:rsidR="00500748" w:rsidRDefault="00500748" w:rsidP="00500748">
      <w:pPr>
        <w:pStyle w:val="Odstavecseseznamem"/>
        <w:numPr>
          <w:ilvl w:val="2"/>
          <w:numId w:val="1"/>
        </w:numPr>
      </w:pPr>
      <w:r>
        <w:t xml:space="preserve">Možnost zálohování </w:t>
      </w:r>
      <w:proofErr w:type="spellStart"/>
      <w:r>
        <w:t>filesystem</w:t>
      </w:r>
      <w:proofErr w:type="spellEnd"/>
    </w:p>
    <w:p w14:paraId="170EF681" w14:textId="44B0C017" w:rsidR="00500748" w:rsidRDefault="00500748" w:rsidP="00500748">
      <w:pPr>
        <w:pStyle w:val="Odstavecseseznamem"/>
        <w:numPr>
          <w:ilvl w:val="2"/>
          <w:numId w:val="1"/>
        </w:numPr>
      </w:pPr>
      <w:r>
        <w:t>Možnost zálohování DB</w:t>
      </w:r>
    </w:p>
    <w:p w14:paraId="4BC61808" w14:textId="1176FDCF" w:rsidR="000A7F73" w:rsidRDefault="000A7F73" w:rsidP="000A7F73">
      <w:pPr>
        <w:pStyle w:val="Odstavecseseznamem"/>
        <w:numPr>
          <w:ilvl w:val="1"/>
          <w:numId w:val="1"/>
        </w:numPr>
      </w:pPr>
      <w:r>
        <w:t>Bezpečnost</w:t>
      </w:r>
    </w:p>
    <w:p w14:paraId="1CF3B2C3" w14:textId="0028E930" w:rsidR="000A7F73" w:rsidRDefault="000A7F73" w:rsidP="0050737E">
      <w:pPr>
        <w:pStyle w:val="Odstavecseseznamem"/>
        <w:numPr>
          <w:ilvl w:val="2"/>
          <w:numId w:val="1"/>
        </w:numPr>
        <w:jc w:val="both"/>
      </w:pPr>
      <w:r>
        <w:t xml:space="preserve">Centrální firewall v ZP MV ČR </w:t>
      </w:r>
      <w:r w:rsidR="0080040C">
        <w:t>j</w:t>
      </w:r>
      <w:r>
        <w:t xml:space="preserve">e </w:t>
      </w:r>
      <w:proofErr w:type="spellStart"/>
      <w:r>
        <w:t>CheckPoint</w:t>
      </w:r>
      <w:proofErr w:type="spellEnd"/>
      <w:r>
        <w:t xml:space="preserve"> </w:t>
      </w:r>
      <w:proofErr w:type="gramStart"/>
      <w:r>
        <w:t>5900  R80.40</w:t>
      </w:r>
      <w:proofErr w:type="gramEnd"/>
    </w:p>
    <w:p w14:paraId="7C2785B3" w14:textId="50C669E2" w:rsidR="000A7F73" w:rsidRDefault="000A7F73" w:rsidP="0050737E">
      <w:pPr>
        <w:pStyle w:val="Odstavecseseznamem"/>
        <w:numPr>
          <w:ilvl w:val="2"/>
          <w:numId w:val="1"/>
        </w:numPr>
        <w:jc w:val="both"/>
      </w:pPr>
      <w:r>
        <w:t xml:space="preserve">Doplňkový firewall je </w:t>
      </w:r>
      <w:proofErr w:type="spellStart"/>
      <w:r>
        <w:t>Fortinet</w:t>
      </w:r>
      <w:proofErr w:type="spellEnd"/>
      <w:r>
        <w:t xml:space="preserve"> FortiGate-100 sloužící pro segmentaci serverových sítí</w:t>
      </w:r>
    </w:p>
    <w:p w14:paraId="25A984E2" w14:textId="4C5B759D" w:rsidR="000A7F73" w:rsidRDefault="000A7F73" w:rsidP="0050737E">
      <w:pPr>
        <w:pStyle w:val="Odstavecseseznamem"/>
        <w:numPr>
          <w:ilvl w:val="2"/>
          <w:numId w:val="1"/>
        </w:numPr>
        <w:jc w:val="both"/>
      </w:pPr>
      <w:r>
        <w:t xml:space="preserve">Základem ověřování v ZP MV ČR Je MS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</w:p>
    <w:p w14:paraId="6BBBF5F4" w14:textId="51273A92" w:rsidR="000A7F73" w:rsidRDefault="000A7F73" w:rsidP="0050737E">
      <w:pPr>
        <w:pStyle w:val="Odstavecseseznamem"/>
        <w:numPr>
          <w:ilvl w:val="2"/>
          <w:numId w:val="1"/>
        </w:numPr>
        <w:jc w:val="both"/>
      </w:pPr>
      <w:r>
        <w:t xml:space="preserve">Antivirový systém je Symantec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verze 9 (a bude pravidelně </w:t>
      </w:r>
      <w:proofErr w:type="spellStart"/>
      <w:r>
        <w:t>upgradovaná</w:t>
      </w:r>
      <w:proofErr w:type="spellEnd"/>
      <w:r>
        <w:t>)</w:t>
      </w:r>
    </w:p>
    <w:p w14:paraId="68FEDF75" w14:textId="01A91CDC" w:rsidR="000A7F73" w:rsidRDefault="000A7F73" w:rsidP="0050737E">
      <w:pPr>
        <w:pStyle w:val="Odstavecseseznamem"/>
        <w:numPr>
          <w:ilvl w:val="2"/>
          <w:numId w:val="1"/>
        </w:numPr>
        <w:jc w:val="both"/>
      </w:pPr>
      <w:r>
        <w:t xml:space="preserve">DLP systém pro klientská zařízení je </w:t>
      </w:r>
      <w:proofErr w:type="spellStart"/>
      <w:r>
        <w:t>Safetica</w:t>
      </w:r>
      <w:proofErr w:type="spellEnd"/>
      <w:r>
        <w:t xml:space="preserve"> 9</w:t>
      </w:r>
    </w:p>
    <w:p w14:paraId="4FC4E183" w14:textId="7CDCA1E2" w:rsidR="000A7F73" w:rsidRDefault="000A7F73" w:rsidP="0050737E">
      <w:pPr>
        <w:pStyle w:val="Odstavecseseznamem"/>
        <w:numPr>
          <w:ilvl w:val="2"/>
          <w:numId w:val="1"/>
        </w:numPr>
        <w:jc w:val="both"/>
      </w:pPr>
      <w:r>
        <w:t xml:space="preserve">DLP systém na bázi sítí je součástí </w:t>
      </w:r>
      <w:proofErr w:type="spellStart"/>
      <w:r>
        <w:t>fw</w:t>
      </w:r>
      <w:proofErr w:type="spellEnd"/>
      <w:r>
        <w:t xml:space="preserve"> Checkpoint</w:t>
      </w:r>
    </w:p>
    <w:p w14:paraId="6FEDD0FA" w14:textId="6E9EEFCF" w:rsidR="000A7F73" w:rsidRDefault="00C61F4A" w:rsidP="0050737E">
      <w:pPr>
        <w:pStyle w:val="Odstavecseseznamem"/>
        <w:numPr>
          <w:ilvl w:val="2"/>
          <w:numId w:val="1"/>
        </w:numPr>
        <w:jc w:val="both"/>
      </w:pPr>
      <w:r>
        <w:t xml:space="preserve">Správa a analýza logů – probíhá výběrové řízení, podporovány budou minimálně protokoly </w:t>
      </w:r>
      <w:proofErr w:type="spellStart"/>
      <w:r>
        <w:t>syslog</w:t>
      </w:r>
      <w:proofErr w:type="spellEnd"/>
      <w:r>
        <w:t xml:space="preserve"> a RELP, HRIS musí umožnit sběr logů, nebo zajistit jejich odesílání</w:t>
      </w:r>
    </w:p>
    <w:p w14:paraId="6E0E82A9" w14:textId="28595674" w:rsidR="004F2E04" w:rsidRDefault="004F2E04" w:rsidP="00A0561C">
      <w:pPr>
        <w:pStyle w:val="Odstavecseseznamem"/>
        <w:numPr>
          <w:ilvl w:val="0"/>
          <w:numId w:val="1"/>
        </w:numPr>
        <w:spacing w:before="360"/>
        <w:ind w:left="357" w:hanging="357"/>
      </w:pPr>
      <w:r>
        <w:t>Klientská zařízení</w:t>
      </w:r>
    </w:p>
    <w:p w14:paraId="065662C1" w14:textId="440C81BD" w:rsidR="004F2E04" w:rsidRDefault="00A0561C" w:rsidP="00A0561C">
      <w:pPr>
        <w:pStyle w:val="Odstavecseseznamem"/>
        <w:numPr>
          <w:ilvl w:val="2"/>
          <w:numId w:val="1"/>
        </w:numPr>
      </w:pPr>
      <w:r>
        <w:t xml:space="preserve">Windows 10 </w:t>
      </w:r>
      <w:proofErr w:type="spellStart"/>
      <w:r>
        <w:t>Enterprise</w:t>
      </w:r>
      <w:proofErr w:type="spellEnd"/>
      <w:r>
        <w:t>/Professional</w:t>
      </w:r>
    </w:p>
    <w:p w14:paraId="2EDA0FCB" w14:textId="4CA827B4" w:rsidR="00A0561C" w:rsidRDefault="00A0561C" w:rsidP="00A0561C">
      <w:pPr>
        <w:pStyle w:val="Odstavecseseznamem"/>
        <w:numPr>
          <w:ilvl w:val="2"/>
          <w:numId w:val="1"/>
        </w:numPr>
      </w:pPr>
      <w:r>
        <w:t>MS Office 365</w:t>
      </w:r>
    </w:p>
    <w:p w14:paraId="6A08159B" w14:textId="7D86D0F7" w:rsidR="00A0561C" w:rsidRDefault="00A0561C" w:rsidP="00A0561C">
      <w:pPr>
        <w:pStyle w:val="Odstavecseseznamem"/>
        <w:numPr>
          <w:ilvl w:val="2"/>
          <w:numId w:val="1"/>
        </w:numPr>
      </w:pPr>
      <w:r>
        <w:t>MS Internet Explorer v aktuální verzi</w:t>
      </w:r>
    </w:p>
    <w:p w14:paraId="380B8E50" w14:textId="6CCFD3D7" w:rsidR="00A0561C" w:rsidRDefault="00A0561C" w:rsidP="00A0561C">
      <w:pPr>
        <w:pStyle w:val="Odstavecseseznamem"/>
        <w:numPr>
          <w:ilvl w:val="2"/>
          <w:numId w:val="1"/>
        </w:numPr>
      </w:pPr>
      <w:r>
        <w:t xml:space="preserve">MS </w:t>
      </w:r>
      <w:proofErr w:type="spellStart"/>
      <w:r>
        <w:t>Edge</w:t>
      </w:r>
      <w:proofErr w:type="spellEnd"/>
      <w:r>
        <w:t xml:space="preserve"> v aktuální verzi</w:t>
      </w:r>
    </w:p>
    <w:p w14:paraId="7BFEBEEF" w14:textId="0D909976" w:rsidR="00A0561C" w:rsidRDefault="00A0561C" w:rsidP="00A0561C">
      <w:pPr>
        <w:pStyle w:val="Odstavecseseznamem"/>
        <w:numPr>
          <w:ilvl w:val="2"/>
          <w:numId w:val="1"/>
        </w:numPr>
      </w:pPr>
      <w:r>
        <w:t>Google Chrome v aktuální verzi</w:t>
      </w:r>
    </w:p>
    <w:p w14:paraId="7F5C0F3E" w14:textId="3C722605" w:rsidR="00A0561C" w:rsidRDefault="00A0561C" w:rsidP="00A0561C">
      <w:pPr>
        <w:pStyle w:val="Odstavecseseznamem"/>
        <w:numPr>
          <w:ilvl w:val="2"/>
          <w:numId w:val="1"/>
        </w:numPr>
      </w:pPr>
      <w:r>
        <w:t>Výchozím prohlížečem v ZP MV ČR je Google Chrome</w:t>
      </w:r>
    </w:p>
    <w:p w14:paraId="02296543" w14:textId="26115FC4" w:rsidR="00A0561C" w:rsidRDefault="00A0561C" w:rsidP="00A0561C">
      <w:pPr>
        <w:pStyle w:val="Odstavecseseznamem"/>
        <w:numPr>
          <w:ilvl w:val="1"/>
          <w:numId w:val="1"/>
        </w:numPr>
      </w:pPr>
      <w:r>
        <w:t>Bezpečnost</w:t>
      </w:r>
    </w:p>
    <w:p w14:paraId="0393B574" w14:textId="05F4C36C" w:rsidR="00A0561C" w:rsidRDefault="00A0561C" w:rsidP="00A0561C">
      <w:pPr>
        <w:pStyle w:val="Odstavecseseznamem"/>
        <w:numPr>
          <w:ilvl w:val="2"/>
          <w:numId w:val="1"/>
        </w:numPr>
      </w:pPr>
      <w:r>
        <w:t xml:space="preserve">Symantec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14</w:t>
      </w:r>
    </w:p>
    <w:p w14:paraId="19F9C1E6" w14:textId="566CDD8A" w:rsidR="00A0561C" w:rsidRDefault="00A0561C" w:rsidP="00A0561C">
      <w:pPr>
        <w:pStyle w:val="Odstavecseseznamem"/>
        <w:numPr>
          <w:ilvl w:val="2"/>
          <w:numId w:val="1"/>
        </w:numPr>
      </w:pPr>
      <w:proofErr w:type="spellStart"/>
      <w:r>
        <w:t>Safetica</w:t>
      </w:r>
      <w:proofErr w:type="spellEnd"/>
      <w:r>
        <w:t xml:space="preserve"> 9</w:t>
      </w:r>
    </w:p>
    <w:p w14:paraId="297BE6ED" w14:textId="66D8D42C" w:rsidR="00500748" w:rsidRDefault="00500748" w:rsidP="00A0561C">
      <w:pPr>
        <w:pStyle w:val="Odstavecseseznamem"/>
        <w:numPr>
          <w:ilvl w:val="2"/>
          <w:numId w:val="1"/>
        </w:numPr>
      </w:pPr>
      <w:r>
        <w:t>Ověřování je možné v 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nebo v Azure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</w:p>
    <w:p w14:paraId="27508A5B" w14:textId="1C72E811" w:rsidR="000A7F73" w:rsidRDefault="000A7F73" w:rsidP="000A7F73">
      <w:pPr>
        <w:pStyle w:val="Odstavecseseznamem"/>
        <w:numPr>
          <w:ilvl w:val="0"/>
          <w:numId w:val="1"/>
        </w:numPr>
      </w:pPr>
      <w:r>
        <w:t>VPN</w:t>
      </w:r>
    </w:p>
    <w:p w14:paraId="7F3D99C8" w14:textId="60495784" w:rsidR="000A7F73" w:rsidRDefault="000A7F73" w:rsidP="002D7E6C">
      <w:pPr>
        <w:pStyle w:val="Odstavecseseznamem"/>
        <w:numPr>
          <w:ilvl w:val="2"/>
          <w:numId w:val="1"/>
        </w:numPr>
        <w:jc w:val="both"/>
      </w:pPr>
      <w:r>
        <w:t xml:space="preserve">ZP MV ČR při splnění bezpečnostních zásad stanovených vnitřními předpisy ZP MV ČR umožňuje vzdálený přístup pomocí </w:t>
      </w:r>
      <w:proofErr w:type="spellStart"/>
      <w:r>
        <w:t>vpn</w:t>
      </w:r>
      <w:proofErr w:type="spellEnd"/>
      <w:r>
        <w:t xml:space="preserve"> klienta </w:t>
      </w:r>
      <w:proofErr w:type="spellStart"/>
      <w:r>
        <w:t>CheckPoint</w:t>
      </w:r>
      <w:proofErr w:type="spellEnd"/>
      <w:r>
        <w:t xml:space="preserve"> a hw klíče</w:t>
      </w:r>
      <w:r w:rsidR="0080040C">
        <w:t xml:space="preserve"> s</w:t>
      </w:r>
      <w:r w:rsidR="008607AE">
        <w:t> </w:t>
      </w:r>
      <w:r w:rsidR="0080040C">
        <w:t>certifikátem</w:t>
      </w:r>
    </w:p>
    <w:p w14:paraId="2B704119" w14:textId="6D5183B2" w:rsidR="008607AE" w:rsidRDefault="008607AE" w:rsidP="008607AE">
      <w:pPr>
        <w:pStyle w:val="Odstavecseseznamem"/>
        <w:numPr>
          <w:ilvl w:val="0"/>
          <w:numId w:val="1"/>
        </w:numPr>
      </w:pPr>
      <w:r>
        <w:t>Systémové služby</w:t>
      </w:r>
    </w:p>
    <w:p w14:paraId="6B36382D" w14:textId="4C0330E1" w:rsidR="008607AE" w:rsidRDefault="008607AE" w:rsidP="008607AE">
      <w:pPr>
        <w:pStyle w:val="Odstavecseseznamem"/>
        <w:numPr>
          <w:ilvl w:val="1"/>
          <w:numId w:val="1"/>
        </w:numPr>
      </w:pPr>
      <w:r>
        <w:t>Elektronická pošta</w:t>
      </w:r>
    </w:p>
    <w:p w14:paraId="200F25FB" w14:textId="749F82FC" w:rsidR="233EED4E" w:rsidRDefault="233EED4E" w:rsidP="08C55FA3">
      <w:pPr>
        <w:pStyle w:val="Odstavecseseznamem"/>
        <w:numPr>
          <w:ilvl w:val="2"/>
          <w:numId w:val="1"/>
        </w:numPr>
      </w:pPr>
      <w:r>
        <w:t>ZPMV používá cloudové MS Exchange v rámci M365</w:t>
      </w:r>
    </w:p>
    <w:p w14:paraId="317709AC" w14:textId="6541A1D8" w:rsidR="008607AE" w:rsidRDefault="008607AE" w:rsidP="008607AE">
      <w:pPr>
        <w:pStyle w:val="Odstavecseseznamem"/>
        <w:numPr>
          <w:ilvl w:val="1"/>
          <w:numId w:val="1"/>
        </w:numPr>
      </w:pPr>
      <w:r>
        <w:t>Tisková zařízení</w:t>
      </w:r>
    </w:p>
    <w:p w14:paraId="6A014FDF" w14:textId="406AD7C5" w:rsidR="760C0824" w:rsidRDefault="760C0824" w:rsidP="08C55FA3">
      <w:pPr>
        <w:pStyle w:val="Odstavecseseznamem"/>
        <w:numPr>
          <w:ilvl w:val="2"/>
          <w:numId w:val="1"/>
        </w:numPr>
      </w:pPr>
      <w:r>
        <w:t xml:space="preserve">ZP MV ČR využívá systém chráněného tisku </w:t>
      </w:r>
      <w:proofErr w:type="spellStart"/>
      <w:r w:rsidR="7452C8B9">
        <w:t>YSoft</w:t>
      </w:r>
      <w:proofErr w:type="spellEnd"/>
      <w:r w:rsidR="7452C8B9">
        <w:t xml:space="preserve"> </w:t>
      </w:r>
      <w:proofErr w:type="spellStart"/>
      <w:r>
        <w:t>SafeQ</w:t>
      </w:r>
      <w:proofErr w:type="spellEnd"/>
      <w:r w:rsidR="1934D931">
        <w:t xml:space="preserve"> 5</w:t>
      </w:r>
    </w:p>
    <w:p w14:paraId="2614B8E2" w14:textId="0F079186" w:rsidR="454892A2" w:rsidRDefault="454892A2" w:rsidP="08C55FA3">
      <w:pPr>
        <w:pStyle w:val="Odstavecseseznamem"/>
        <w:numPr>
          <w:ilvl w:val="2"/>
          <w:numId w:val="1"/>
        </w:numPr>
        <w:rPr>
          <w:rFonts w:eastAsiaTheme="minorEastAsia"/>
        </w:rPr>
      </w:pPr>
      <w:r>
        <w:t xml:space="preserve">Základem jsou tiskárny Konica Minolta </w:t>
      </w:r>
      <w:proofErr w:type="spellStart"/>
      <w:r>
        <w:t>Bizhub</w:t>
      </w:r>
      <w:proofErr w:type="spellEnd"/>
      <w:r>
        <w:t xml:space="preserve"> C308, C368, C454e</w:t>
      </w:r>
    </w:p>
    <w:p w14:paraId="65AC822E" w14:textId="05D8A67B" w:rsidR="454892A2" w:rsidRDefault="454892A2" w:rsidP="08C55FA3">
      <w:pPr>
        <w:pStyle w:val="Odstavecseseznamem"/>
        <w:numPr>
          <w:ilvl w:val="2"/>
          <w:numId w:val="1"/>
        </w:numPr>
      </w:pPr>
      <w:r>
        <w:lastRenderedPageBreak/>
        <w:t>Dále je využíván mix malých tiskáren a multifunkcí značky HP</w:t>
      </w:r>
    </w:p>
    <w:p w14:paraId="21EAC5B8" w14:textId="76C7E4B5" w:rsidR="008607AE" w:rsidRDefault="004C0800" w:rsidP="008607AE">
      <w:pPr>
        <w:pStyle w:val="Odstavecseseznamem"/>
        <w:numPr>
          <w:ilvl w:val="1"/>
          <w:numId w:val="1"/>
        </w:numPr>
      </w:pPr>
      <w:r>
        <w:t>Řízení systémového času</w:t>
      </w:r>
    </w:p>
    <w:p w14:paraId="29B988FC" w14:textId="0067ECBA" w:rsidR="126FA653" w:rsidRDefault="126FA653" w:rsidP="08C55FA3">
      <w:pPr>
        <w:pStyle w:val="Odstavecseseznamem"/>
        <w:numPr>
          <w:ilvl w:val="2"/>
          <w:numId w:val="1"/>
        </w:numPr>
      </w:pPr>
      <w:r>
        <w:t>ZP MV ČR má vlastní NTP server</w:t>
      </w:r>
    </w:p>
    <w:p w14:paraId="7AFA7829" w14:textId="4B6FDDEC" w:rsidR="4B3ABD24" w:rsidRDefault="4B3ABD24" w:rsidP="002D7E6C">
      <w:pPr>
        <w:pStyle w:val="Odstavecseseznamem"/>
        <w:numPr>
          <w:ilvl w:val="2"/>
          <w:numId w:val="1"/>
        </w:numPr>
        <w:spacing w:after="0"/>
        <w:jc w:val="both"/>
        <w:rPr>
          <w:rFonts w:eastAsiaTheme="minorEastAsia"/>
        </w:rPr>
      </w:pPr>
      <w:r>
        <w:t xml:space="preserve">V případě nutnosti je možné využít i externí </w:t>
      </w:r>
      <w:proofErr w:type="spellStart"/>
      <w:r>
        <w:t>ntp</w:t>
      </w:r>
      <w:proofErr w:type="spellEnd"/>
      <w:r>
        <w:t xml:space="preserve"> servery, se kterými se ZP MV ČR synchronizuje, tik.cesnet.cz, tak.cesnet.cz, ntp.cesnet.cz</w:t>
      </w:r>
    </w:p>
    <w:p w14:paraId="6D9DE27F" w14:textId="33C4186A" w:rsidR="004C0800" w:rsidRDefault="004C0800" w:rsidP="008607AE">
      <w:pPr>
        <w:pStyle w:val="Odstavecseseznamem"/>
        <w:numPr>
          <w:ilvl w:val="1"/>
          <w:numId w:val="1"/>
        </w:numPr>
      </w:pPr>
      <w:r>
        <w:t>Internet (DMZ)</w:t>
      </w:r>
    </w:p>
    <w:p w14:paraId="2C9FEF28" w14:textId="54B02B3C" w:rsidR="063671ED" w:rsidRDefault="063671ED" w:rsidP="002D7E6C">
      <w:pPr>
        <w:pStyle w:val="Odstavecseseznamem"/>
        <w:numPr>
          <w:ilvl w:val="2"/>
          <w:numId w:val="1"/>
        </w:numPr>
        <w:jc w:val="both"/>
      </w:pPr>
      <w:r>
        <w:t xml:space="preserve">V případě nutnosti vystavení nějaké části systému do internetu </w:t>
      </w:r>
      <w:r w:rsidR="7E1AD9D1">
        <w:t>je možné část systému umístit do DMZ</w:t>
      </w:r>
    </w:p>
    <w:p w14:paraId="5E41B466" w14:textId="77777777" w:rsidR="00F82945" w:rsidRDefault="00F82945" w:rsidP="00F82945">
      <w:pPr>
        <w:pStyle w:val="Odstavecseseznamem"/>
        <w:ind w:left="360"/>
      </w:pPr>
    </w:p>
    <w:p w14:paraId="1D02320B" w14:textId="7C4D7832" w:rsidR="0080040C" w:rsidRDefault="0080040C" w:rsidP="00DA46ED">
      <w:pPr>
        <w:pStyle w:val="Nadpis10"/>
        <w:numPr>
          <w:ilvl w:val="0"/>
          <w:numId w:val="10"/>
        </w:numPr>
      </w:pPr>
      <w:bookmarkStart w:id="2" w:name="_Toc80134708"/>
      <w:r>
        <w:t>HR</w:t>
      </w:r>
      <w:r w:rsidR="00F82945">
        <w:t xml:space="preserve"> </w:t>
      </w:r>
      <w:r>
        <w:t>IS</w:t>
      </w:r>
      <w:r w:rsidR="00F82945">
        <w:t xml:space="preserve"> požadavky na IT prostředí</w:t>
      </w:r>
      <w:bookmarkEnd w:id="2"/>
    </w:p>
    <w:p w14:paraId="19730F8A" w14:textId="590C8B8F" w:rsidR="0080040C" w:rsidRDefault="004B10EF" w:rsidP="002D7E6C">
      <w:pPr>
        <w:jc w:val="both"/>
      </w:pPr>
      <w:r>
        <w:t xml:space="preserve">Dodavatel jako součást </w:t>
      </w:r>
      <w:r w:rsidR="0080040C">
        <w:t xml:space="preserve">nabídky </w:t>
      </w:r>
      <w:r>
        <w:t>předloží</w:t>
      </w:r>
      <w:r w:rsidR="0080040C">
        <w:t xml:space="preserve"> </w:t>
      </w:r>
      <w:r>
        <w:t>požadovanou technickou spe</w:t>
      </w:r>
      <w:r w:rsidR="512451C4">
        <w:t>c</w:t>
      </w:r>
      <w:r>
        <w:t>ifikaci</w:t>
      </w:r>
      <w:r w:rsidR="00F82945">
        <w:t xml:space="preserve"> provozního a testovacího prostředí, tedy </w:t>
      </w:r>
      <w:r>
        <w:t>požadavky na počet</w:t>
      </w:r>
      <w:r w:rsidR="0080040C">
        <w:t xml:space="preserve"> virtuálních strojů a </w:t>
      </w:r>
      <w:r>
        <w:t>jejich</w:t>
      </w:r>
      <w:r w:rsidR="0080040C">
        <w:t xml:space="preserve"> konfiguraci (CPU, RAM, diskový prostor)</w:t>
      </w:r>
      <w:r>
        <w:t xml:space="preserve"> a kompletní popis požadovaného nastavení</w:t>
      </w:r>
      <w:r w:rsidR="0080040C">
        <w:t xml:space="preserve"> </w:t>
      </w:r>
      <w:r w:rsidR="00F82945">
        <w:t>prostředí</w:t>
      </w:r>
      <w:r>
        <w:t xml:space="preserve">, které je nezbytné </w:t>
      </w:r>
      <w:r w:rsidR="00F82945">
        <w:t xml:space="preserve">pro provoz instance </w:t>
      </w:r>
      <w:r w:rsidR="0080040C">
        <w:t>HR</w:t>
      </w:r>
      <w:r w:rsidR="00F82945">
        <w:t xml:space="preserve"> </w:t>
      </w:r>
      <w:r w:rsidR="0080040C">
        <w:t>IS</w:t>
      </w:r>
      <w:r w:rsidR="00F82945">
        <w:t>.</w:t>
      </w:r>
    </w:p>
    <w:p w14:paraId="779B3A2F" w14:textId="5EA05AD1" w:rsidR="00F82945" w:rsidRDefault="00F82945" w:rsidP="002D7E6C">
      <w:pPr>
        <w:jc w:val="both"/>
      </w:pPr>
      <w:r>
        <w:t>Bude-li HR systém provozován na výše uvedených prostředcích, potřebné provozní licence zajistí ZP MV ČR.</w:t>
      </w:r>
      <w:r>
        <w:tab/>
        <w:t>Bude-li dodán HR systém vyžadující pro svůj provoz odlišné prostředky, je Dodavatel povinen s HR systémem dodat i licence k těmto prostředkům.</w:t>
      </w:r>
    </w:p>
    <w:p w14:paraId="025324AD" w14:textId="45AED775" w:rsidR="004B10EF" w:rsidRPr="004B10EF" w:rsidRDefault="004B10EF" w:rsidP="00DA46ED">
      <w:pPr>
        <w:pStyle w:val="Nadpis10"/>
        <w:numPr>
          <w:ilvl w:val="1"/>
          <w:numId w:val="10"/>
        </w:numPr>
      </w:pPr>
      <w:bookmarkStart w:id="3" w:name="_Toc80134709"/>
      <w:r w:rsidRPr="004B10EF">
        <w:t>Provoz HR systému</w:t>
      </w:r>
      <w:bookmarkEnd w:id="3"/>
    </w:p>
    <w:p w14:paraId="5F8C7972" w14:textId="426D3950" w:rsidR="004B10EF" w:rsidRDefault="004B10EF" w:rsidP="004B10EF">
      <w:r w:rsidRPr="004B10EF">
        <w:t>HR IS bude provozován v provozním a testovacím prostředí zadavatele a to On-</w:t>
      </w:r>
      <w:proofErr w:type="spellStart"/>
      <w:r w:rsidRPr="004B10EF">
        <w:t>Premises</w:t>
      </w:r>
      <w:proofErr w:type="spellEnd"/>
      <w:r w:rsidRPr="004B10EF">
        <w:t>.</w:t>
      </w:r>
    </w:p>
    <w:p w14:paraId="733C8395" w14:textId="18D0462C" w:rsidR="004B10EF" w:rsidRDefault="004B10EF" w:rsidP="00A55A42">
      <w:pPr>
        <w:jc w:val="both"/>
        <w:rPr>
          <w:b/>
          <w:bCs/>
        </w:rPr>
      </w:pPr>
      <w:r>
        <w:t>Zároveň sy</w:t>
      </w:r>
      <w:r w:rsidR="11584FF1">
        <w:t>s</w:t>
      </w:r>
      <w:r>
        <w:t>tém musí být uzpůsoben pro budoucí přesun do cloudového prostředí Zadavatele, preferovan</w:t>
      </w:r>
      <w:r w:rsidR="008607AE">
        <w:t>á</w:t>
      </w:r>
      <w:r>
        <w:t xml:space="preserve"> je</w:t>
      </w:r>
      <w:r w:rsidR="008607AE">
        <w:t xml:space="preserve"> možnost</w:t>
      </w:r>
      <w:r>
        <w:t xml:space="preserve"> </w:t>
      </w:r>
      <w:r w:rsidRPr="452E1235">
        <w:rPr>
          <w:b/>
          <w:bCs/>
        </w:rPr>
        <w:t>kontejnerizace.</w:t>
      </w:r>
    </w:p>
    <w:p w14:paraId="76F908D7" w14:textId="76294FB1" w:rsidR="007430F0" w:rsidRDefault="004E42E0" w:rsidP="004B10EF">
      <w:pPr>
        <w:rPr>
          <w:b/>
          <w:bCs/>
        </w:rPr>
      </w:pPr>
      <w:r>
        <w:rPr>
          <w:noProof/>
        </w:rPr>
        <w:drawing>
          <wp:inline distT="0" distB="0" distL="0" distR="0" wp14:anchorId="29E33409" wp14:editId="0C500521">
            <wp:extent cx="5544820" cy="3686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7F06" w14:textId="457EC20E" w:rsidR="002D27C8" w:rsidRPr="002D27C8" w:rsidRDefault="00EB7A0A" w:rsidP="00A55A42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cs-CZ"/>
        </w:rPr>
      </w:pPr>
      <w:r w:rsidRPr="09D51C22">
        <w:rPr>
          <w:rFonts w:ascii="Segoe UI" w:eastAsia="Times New Roman" w:hAnsi="Segoe UI" w:cs="Segoe UI"/>
          <w:sz w:val="21"/>
          <w:szCs w:val="21"/>
          <w:lang w:eastAsia="cs-CZ"/>
        </w:rPr>
        <w:t xml:space="preserve">Umožňovat systém HR provozovat pomoci </w:t>
      </w:r>
      <w:r w:rsidR="009E7D27">
        <w:rPr>
          <w:rFonts w:ascii="Segoe UI" w:eastAsia="Times New Roman" w:hAnsi="Segoe UI" w:cs="Segoe UI"/>
          <w:sz w:val="21"/>
          <w:szCs w:val="21"/>
          <w:lang w:eastAsia="cs-CZ"/>
        </w:rPr>
        <w:t xml:space="preserve">platformy </w:t>
      </w:r>
      <w:proofErr w:type="spellStart"/>
      <w:r w:rsidRPr="09D51C22">
        <w:rPr>
          <w:rFonts w:ascii="Segoe UI" w:eastAsia="Times New Roman" w:hAnsi="Segoe UI" w:cs="Segoe UI"/>
          <w:sz w:val="21"/>
          <w:szCs w:val="21"/>
          <w:lang w:eastAsia="cs-CZ"/>
        </w:rPr>
        <w:t>PaaS</w:t>
      </w:r>
      <w:proofErr w:type="spellEnd"/>
      <w:r w:rsidRPr="09D51C22">
        <w:rPr>
          <w:rFonts w:ascii="Segoe UI" w:eastAsia="Times New Roman" w:hAnsi="Segoe UI" w:cs="Segoe UI"/>
          <w:sz w:val="21"/>
          <w:szCs w:val="21"/>
          <w:lang w:eastAsia="cs-CZ"/>
        </w:rPr>
        <w:t xml:space="preserve"> služby</w:t>
      </w:r>
      <w:r w:rsidR="00A556D5">
        <w:rPr>
          <w:rFonts w:ascii="Segoe UI" w:eastAsia="Times New Roman" w:hAnsi="Segoe UI" w:cs="Segoe UI"/>
          <w:sz w:val="21"/>
          <w:szCs w:val="21"/>
          <w:lang w:eastAsia="cs-CZ"/>
        </w:rPr>
        <w:t xml:space="preserve"> </w:t>
      </w:r>
      <w:r w:rsidR="3E8B7EF2" w:rsidRPr="09D51C22">
        <w:rPr>
          <w:rFonts w:ascii="Segoe UI" w:eastAsia="Times New Roman" w:hAnsi="Segoe UI" w:cs="Segoe UI"/>
          <w:sz w:val="21"/>
          <w:szCs w:val="21"/>
          <w:lang w:eastAsia="cs-CZ"/>
        </w:rPr>
        <w:t>webov</w:t>
      </w:r>
      <w:r w:rsidR="43BFA8B4" w:rsidRPr="09D51C22">
        <w:rPr>
          <w:rFonts w:ascii="Segoe UI" w:eastAsia="Times New Roman" w:hAnsi="Segoe UI" w:cs="Segoe UI"/>
          <w:sz w:val="21"/>
          <w:szCs w:val="21"/>
          <w:lang w:eastAsia="cs-CZ"/>
        </w:rPr>
        <w:t>é</w:t>
      </w:r>
      <w:r w:rsidR="3E8B7EF2" w:rsidRPr="09D51C22">
        <w:rPr>
          <w:rFonts w:ascii="Segoe UI" w:eastAsia="Times New Roman" w:hAnsi="Segoe UI" w:cs="Segoe UI"/>
          <w:sz w:val="21"/>
          <w:szCs w:val="21"/>
          <w:lang w:eastAsia="cs-CZ"/>
        </w:rPr>
        <w:t xml:space="preserve"> aplikace</w:t>
      </w:r>
      <w:r w:rsidR="30FFE338" w:rsidRPr="09D51C22">
        <w:rPr>
          <w:rFonts w:ascii="Segoe UI" w:eastAsia="Times New Roman" w:hAnsi="Segoe UI" w:cs="Segoe UI"/>
          <w:sz w:val="21"/>
          <w:szCs w:val="21"/>
          <w:lang w:eastAsia="cs-CZ"/>
        </w:rPr>
        <w:t xml:space="preserve"> nebo </w:t>
      </w:r>
      <w:r w:rsidR="3E8B7EF2" w:rsidRPr="09D51C22">
        <w:rPr>
          <w:rFonts w:ascii="Segoe UI" w:eastAsia="Times New Roman" w:hAnsi="Segoe UI" w:cs="Segoe UI"/>
          <w:sz w:val="21"/>
          <w:szCs w:val="21"/>
          <w:lang w:eastAsia="cs-CZ"/>
        </w:rPr>
        <w:t>řešení využívající aplikační server a omezující utilizaci mezi koncovou stanicí a serverem.</w:t>
      </w:r>
      <w:r>
        <w:br/>
      </w:r>
    </w:p>
    <w:p w14:paraId="540C0A5A" w14:textId="78A37724" w:rsidR="008607AE" w:rsidRDefault="008607AE" w:rsidP="00A55A42">
      <w:pPr>
        <w:jc w:val="both"/>
      </w:pPr>
      <w:r w:rsidRPr="008607AE">
        <w:lastRenderedPageBreak/>
        <w:t>Pokud HR IS využívá produktů třetích stran, pro jejichž používání je třeba pořízení licence, musí být tyto licence součástí nabídky v počtu a rozsahu nezbytném pro provozování systému na obou prostředích (testovacím a provozním).</w:t>
      </w:r>
      <w:r w:rsidR="001F60BE">
        <w:t xml:space="preserve"> Cena za tyto licence </w:t>
      </w:r>
      <w:r w:rsidR="006E093F">
        <w:t xml:space="preserve">je </w:t>
      </w:r>
      <w:r w:rsidR="001F60BE">
        <w:t xml:space="preserve">však </w:t>
      </w:r>
      <w:r w:rsidR="00EA197C">
        <w:t>zahrnuta v ceně</w:t>
      </w:r>
      <w:r w:rsidR="006E093F">
        <w:t xml:space="preserve"> uvedené v čl. 8 </w:t>
      </w:r>
      <w:r w:rsidR="008F15E3">
        <w:t xml:space="preserve">Smlouvy. </w:t>
      </w:r>
    </w:p>
    <w:p w14:paraId="309176E8" w14:textId="7DDA89D7" w:rsidR="008607AE" w:rsidRDefault="008607AE" w:rsidP="00A55A42">
      <w:pPr>
        <w:jc w:val="both"/>
      </w:pPr>
      <w:r w:rsidRPr="008607AE">
        <w:t xml:space="preserve">Dodavatel musí disponovat vlastním vývojovým prostředím, tedy případný </w:t>
      </w:r>
      <w:proofErr w:type="spellStart"/>
      <w:r w:rsidRPr="008607AE">
        <w:t>dovývoj</w:t>
      </w:r>
      <w:proofErr w:type="spellEnd"/>
      <w:r w:rsidRPr="008607AE">
        <w:t xml:space="preserve"> probíhá u dodavatele, poté je rolován do testovacího prostředí zadavatele a po uvolnění do produkce.</w:t>
      </w:r>
    </w:p>
    <w:p w14:paraId="091D1B55" w14:textId="2DC61075" w:rsidR="008607AE" w:rsidRPr="008607AE" w:rsidRDefault="008607AE" w:rsidP="00A55A42">
      <w:pPr>
        <w:jc w:val="both"/>
      </w:pPr>
      <w:r>
        <w:t>Dodavatele zajišťuje instalaci a následnou pravidelnou aktualizac</w:t>
      </w:r>
      <w:r w:rsidR="00A24AFE">
        <w:t>i</w:t>
      </w:r>
      <w:r>
        <w:t xml:space="preserve"> serverové vrstvy systému HR IS, instalace a aktualizace OS na serverové části a klientskou část bude instalovat a aktualizovat Zadavatel, avšak v součinnosti a na základě doporučení Dodavatele (vč. pravidelných patchů).</w:t>
      </w:r>
    </w:p>
    <w:p w14:paraId="43E6EE19" w14:textId="69F43005" w:rsidR="008607AE" w:rsidRDefault="008607AE" w:rsidP="00A55A42">
      <w:pPr>
        <w:jc w:val="both"/>
      </w:pPr>
      <w:r w:rsidRPr="008607AE">
        <w:t>Instalace a aktualizaci prováděné Dodavatelem budou prováděny na základě vyžádaného přístupu pod dohledem, případně pracovníkem Dodavatele v prostorách Zadavatele.</w:t>
      </w:r>
    </w:p>
    <w:p w14:paraId="57E31B56" w14:textId="7E144A5B" w:rsidR="008607AE" w:rsidRDefault="008607AE" w:rsidP="00A55A42">
      <w:pPr>
        <w:jc w:val="both"/>
      </w:pPr>
      <w:r w:rsidRPr="008607AE">
        <w:t>Dodavatel bude používat pro implementaci a podporu provozu databází a aplikací uživatelské účty, využití administrátorských účtů je možné pouze se součinností Zadavatele nebo bezpečným mechanismem schváleným Zadavatelem.</w:t>
      </w:r>
      <w:r>
        <w:t xml:space="preserve"> Administrátorské účty spravuje Zadavatel.</w:t>
      </w:r>
    </w:p>
    <w:p w14:paraId="6B758050" w14:textId="2469FD21" w:rsidR="008607AE" w:rsidRPr="008607AE" w:rsidRDefault="008607AE" w:rsidP="00A55A42">
      <w:pPr>
        <w:jc w:val="both"/>
      </w:pPr>
      <w:r>
        <w:t>Dodavatel nastaví r</w:t>
      </w:r>
      <w:r w:rsidRPr="008607AE">
        <w:t>eplikace dat z</w:t>
      </w:r>
      <w:r>
        <w:t xml:space="preserve"> ostrého </w:t>
      </w:r>
      <w:r w:rsidRPr="008607AE">
        <w:t>systému do testovací verze</w:t>
      </w:r>
      <w:r>
        <w:t xml:space="preserve"> dle požadavků Zadavatele (např. </w:t>
      </w:r>
      <w:r w:rsidRPr="008607AE">
        <w:t xml:space="preserve"> na denní bázi</w:t>
      </w:r>
      <w:r>
        <w:t>)</w:t>
      </w:r>
      <w:r w:rsidRPr="008607AE">
        <w:t xml:space="preserve"> pro případné</w:t>
      </w:r>
      <w:r>
        <w:t xml:space="preserve"> ověření postupů a</w:t>
      </w:r>
      <w:r w:rsidRPr="008607AE">
        <w:t xml:space="preserve"> simulace výpočtu v testovací verzi.</w:t>
      </w:r>
    </w:p>
    <w:p w14:paraId="48C8F465" w14:textId="427AF699" w:rsidR="00F82945" w:rsidRDefault="00A30CDD" w:rsidP="00B77549">
      <w:pPr>
        <w:pStyle w:val="Nadpis10"/>
        <w:numPr>
          <w:ilvl w:val="1"/>
          <w:numId w:val="10"/>
        </w:numPr>
      </w:pPr>
      <w:bookmarkStart w:id="4" w:name="_Toc80134710"/>
      <w:r>
        <w:t>Provoz klientské části</w:t>
      </w:r>
      <w:bookmarkEnd w:id="4"/>
    </w:p>
    <w:p w14:paraId="5C20CC49" w14:textId="2C0AC702" w:rsidR="00A30CDD" w:rsidRDefault="000D23D5" w:rsidP="006673C7">
      <w:pPr>
        <w:jc w:val="both"/>
      </w:pPr>
      <w:r w:rsidRPr="000D23D5">
        <w:t>Pokud HR IS využívá produktů třetích stran (např. JAVA), pro jejichž používání je třeba pořízení licence, musí být tyto licence součástí nabídky v počtu a rozsahu nezbytném pro provozování systému na obou prostředích (testovacím a produktivním).</w:t>
      </w:r>
      <w:r w:rsidR="00EA197C" w:rsidRPr="00EA197C">
        <w:t xml:space="preserve"> </w:t>
      </w:r>
      <w:r w:rsidR="00EA197C">
        <w:t>Cena za tyto licence je však zahrnuta v ceně uvedené v čl. 8 Smlouvy.</w:t>
      </w:r>
    </w:p>
    <w:p w14:paraId="54B15F75" w14:textId="4E4F76C8" w:rsidR="000D23D5" w:rsidRPr="005E3E25" w:rsidRDefault="000D23D5" w:rsidP="006673C7">
      <w:pPr>
        <w:jc w:val="both"/>
      </w:pPr>
      <w:r w:rsidRPr="005E3E25">
        <w:t xml:space="preserve">Instalace klientské části HR </w:t>
      </w:r>
      <w:proofErr w:type="gramStart"/>
      <w:r w:rsidRPr="005E3E25">
        <w:t>IS  na</w:t>
      </w:r>
      <w:proofErr w:type="gramEnd"/>
      <w:r w:rsidRPr="005E3E25">
        <w:t xml:space="preserve"> uživatelské stanice není preferována. Instalace </w:t>
      </w:r>
      <w:r w:rsidR="000677BC" w:rsidRPr="005E3E25">
        <w:t>software</w:t>
      </w:r>
      <w:r w:rsidRPr="005E3E25">
        <w:t xml:space="preserve"> na klientskou stanici je prováděna především prostřednictvím vzdálené automatické instalace. Instalace musí být kompatibilní se službou MS </w:t>
      </w:r>
      <w:proofErr w:type="spellStart"/>
      <w:r w:rsidRPr="005E3E25">
        <w:t>Installer</w:t>
      </w:r>
      <w:proofErr w:type="spellEnd"/>
      <w:r w:rsidRPr="005E3E25">
        <w:t xml:space="preserve"> (standardní služba operačního systému). Instalace programového vybavení na klientskou stanici je prováděna centrálně pomocí SCCM</w:t>
      </w:r>
      <w:r w:rsidR="005E3E25" w:rsidRPr="005E3E25">
        <w:t xml:space="preserve">, tedy </w:t>
      </w:r>
      <w:r w:rsidR="005E3E25">
        <w:t>bez nutnosti zvýšených oprávnění jako „</w:t>
      </w:r>
      <w:proofErr w:type="spellStart"/>
      <w:r w:rsidR="005E3E25">
        <w:t>Power</w:t>
      </w:r>
      <w:proofErr w:type="spellEnd"/>
      <w:r w:rsidR="005E3E25">
        <w:t xml:space="preserve"> User“ nebo „</w:t>
      </w:r>
      <w:proofErr w:type="spellStart"/>
      <w:r w:rsidR="005E3E25">
        <w:t>Administrator</w:t>
      </w:r>
      <w:proofErr w:type="spellEnd"/>
      <w:r w:rsidR="005E3E25">
        <w:t>“.</w:t>
      </w:r>
      <w:r w:rsidR="005E3E25" w:rsidRPr="005E3E25">
        <w:t xml:space="preserve"> </w:t>
      </w:r>
    </w:p>
    <w:p w14:paraId="278102C9" w14:textId="707D8FC4" w:rsidR="000D23D5" w:rsidRDefault="000D23D5" w:rsidP="006673C7">
      <w:pPr>
        <w:jc w:val="both"/>
      </w:pPr>
      <w:r w:rsidRPr="000D23D5">
        <w:t>Není přípustné ukládat na klientskou stanici/Desktop data trvalé hodnoty, taková data je nutno ukládat na centrální diskové kapacity. Na klientské stanici nesmí být prováděno dávkové zpracování dat IS.</w:t>
      </w:r>
    </w:p>
    <w:p w14:paraId="1C01557B" w14:textId="44033D15" w:rsidR="000D23D5" w:rsidRDefault="000D23D5" w:rsidP="006673C7">
      <w:pPr>
        <w:jc w:val="both"/>
      </w:pPr>
      <w:r w:rsidRPr="000D23D5">
        <w:t>Dávkové zpracování centrálně uložených dat je přípustné spouštět a provádět pouze na databázovém serveru nebo případně na aplikačním serveru</w:t>
      </w:r>
      <w:r>
        <w:t>.</w:t>
      </w:r>
    </w:p>
    <w:p w14:paraId="4B4B3AAD" w14:textId="25909B80" w:rsidR="000D23D5" w:rsidRDefault="000D23D5" w:rsidP="006673C7">
      <w:pPr>
        <w:jc w:val="both"/>
      </w:pPr>
      <w:r>
        <w:t>Pro práci oddělení lidských zdrojů a pro oblast správy systému je přípustná instalace lokálního systému na pracovní stanici (dále jen „tlustý klient“).</w:t>
      </w:r>
    </w:p>
    <w:p w14:paraId="37AA4E93" w14:textId="106A7929" w:rsidR="000D23D5" w:rsidRDefault="000D23D5" w:rsidP="006673C7">
      <w:pPr>
        <w:jc w:val="both"/>
      </w:pPr>
      <w:r>
        <w:t xml:space="preserve">Pro práci tenkého klienta je používán prohlížeč </w:t>
      </w:r>
      <w:r w:rsidR="00690F63">
        <w:t xml:space="preserve">Google </w:t>
      </w:r>
      <w:r>
        <w:t xml:space="preserve">Chrome </w:t>
      </w:r>
      <w:r w:rsidR="00690F63">
        <w:t xml:space="preserve">a MS </w:t>
      </w:r>
      <w:proofErr w:type="spellStart"/>
      <w:r w:rsidR="00690F63">
        <w:t>Edge</w:t>
      </w:r>
      <w:proofErr w:type="spellEnd"/>
      <w:r w:rsidR="00257889">
        <w:t xml:space="preserve"> v posledních verzích.</w:t>
      </w:r>
    </w:p>
    <w:p w14:paraId="676A739B" w14:textId="49FD02C3" w:rsidR="00373AC4" w:rsidRDefault="00373AC4" w:rsidP="00B77549">
      <w:pPr>
        <w:pStyle w:val="Nadpis10"/>
        <w:numPr>
          <w:ilvl w:val="1"/>
          <w:numId w:val="10"/>
        </w:numPr>
      </w:pPr>
      <w:bookmarkStart w:id="5" w:name="_Toc80134711"/>
      <w:r>
        <w:t>Odezva systému</w:t>
      </w:r>
      <w:bookmarkEnd w:id="5"/>
    </w:p>
    <w:p w14:paraId="0A5FD5E6" w14:textId="3F275844" w:rsidR="00373AC4" w:rsidRDefault="00373AC4" w:rsidP="00EA197C">
      <w:pPr>
        <w:jc w:val="both"/>
      </w:pPr>
      <w:r w:rsidRPr="00373AC4">
        <w:t>Odezva systému na běžné úlohy uživatelů (jednoduchá vyhledávání, založení záznamu, editace záznamu apod.) by měla být obvyklá, aby neomezovala uživatele v běžné práci</w:t>
      </w:r>
      <w:r>
        <w:t>.</w:t>
      </w:r>
    </w:p>
    <w:p w14:paraId="637202B1" w14:textId="3EAD0ACC" w:rsidR="00373AC4" w:rsidRDefault="00373AC4" w:rsidP="00EA197C">
      <w:pPr>
        <w:jc w:val="both"/>
      </w:pPr>
      <w:r>
        <w:t xml:space="preserve">HR </w:t>
      </w:r>
      <w:r w:rsidRPr="00373AC4">
        <w:t>Systém musí umožnit paralelní práci v jednotlivých úlohách, tj. umožnit vyvolání předem neomezeného počtu úloh (i stejných úloh s jinými parametry) tak, aby byla možná práce pomocí přepínaných formulářů a nebylo nutné přerušit práci v jedné úloze kvůli nutnosti otevřít (spustit) úlohu jinou. K tomu účelu musí být řešeno efektivní a neblokující zamykání.</w:t>
      </w:r>
    </w:p>
    <w:p w14:paraId="0F841572" w14:textId="23E57A3D" w:rsidR="00373AC4" w:rsidRPr="00373AC4" w:rsidRDefault="00373AC4" w:rsidP="00EA197C">
      <w:pPr>
        <w:jc w:val="both"/>
      </w:pPr>
      <w:r w:rsidRPr="00373AC4">
        <w:lastRenderedPageBreak/>
        <w:t>Doba měsíčního zpracování mezd by měla být při maximálním množství zpracovávaných kmenových záznamů (</w:t>
      </w:r>
      <w:r>
        <w:t>1000</w:t>
      </w:r>
      <w:r w:rsidRPr="00373AC4">
        <w:t xml:space="preserve">) do </w:t>
      </w:r>
      <w:r>
        <w:t>45</w:t>
      </w:r>
      <w:r w:rsidRPr="00373AC4">
        <w:t xml:space="preserve"> minut.</w:t>
      </w:r>
    </w:p>
    <w:p w14:paraId="498710FF" w14:textId="38755185" w:rsidR="003A234A" w:rsidRDefault="008771D1" w:rsidP="00B77549">
      <w:pPr>
        <w:pStyle w:val="Nadpis10"/>
        <w:numPr>
          <w:ilvl w:val="0"/>
          <w:numId w:val="10"/>
        </w:numPr>
      </w:pPr>
      <w:bookmarkStart w:id="6" w:name="_Toc80134712"/>
      <w:r>
        <w:t>Bezpečnost</w:t>
      </w:r>
      <w:bookmarkEnd w:id="6"/>
      <w:r>
        <w:t xml:space="preserve"> </w:t>
      </w:r>
    </w:p>
    <w:p w14:paraId="7AF3D652" w14:textId="20FE2AE5" w:rsidR="005B1B01" w:rsidRPr="0037011D" w:rsidRDefault="00CA333B" w:rsidP="005B1B01">
      <w:pPr>
        <w:pStyle w:val="Bezmezer"/>
        <w:spacing w:after="120" w:line="312" w:lineRule="auto"/>
        <w:jc w:val="both"/>
        <w:rPr>
          <w:rFonts w:asciiTheme="minorHAnsi" w:hAnsiTheme="minorHAnsi" w:cs="Arial"/>
          <w:color w:val="595959"/>
          <w:lang w:eastAsia="cs-CZ"/>
        </w:rPr>
      </w:pPr>
      <w:r>
        <w:t xml:space="preserve">HR </w:t>
      </w:r>
      <w:r w:rsidR="00112DB0">
        <w:t>systém</w:t>
      </w:r>
      <w:r>
        <w:t xml:space="preserve"> </w:t>
      </w:r>
      <w:r w:rsidR="00B72C21">
        <w:t>je součástí významného informačního systému dle §</w:t>
      </w:r>
      <w:r w:rsidR="00C73CF4">
        <w:t xml:space="preserve"> </w:t>
      </w:r>
      <w:r w:rsidR="00190AB1">
        <w:t>2 písm. d) zákona č. 181/2014 Sb.</w:t>
      </w:r>
      <w:r w:rsidR="00763503">
        <w:t xml:space="preserve">, o kybernetické bezpečnosti a o změně souvisejících zákonů </w:t>
      </w:r>
      <w:r w:rsidR="00D1735D">
        <w:t>(zákon o kybernetické bezpečnosti)</w:t>
      </w:r>
      <w:r w:rsidR="00112DB0">
        <w:t xml:space="preserve">, jehož je </w:t>
      </w:r>
      <w:r w:rsidR="00AD4802">
        <w:t>Z</w:t>
      </w:r>
      <w:r w:rsidR="00112DB0">
        <w:t xml:space="preserve">adavatel </w:t>
      </w:r>
      <w:r w:rsidR="00AD4802">
        <w:t xml:space="preserve">provozovatelem a správcem dle </w:t>
      </w:r>
      <w:r w:rsidR="0080174B">
        <w:t>§</w:t>
      </w:r>
      <w:r w:rsidR="00C73CF4">
        <w:t xml:space="preserve"> 3 písm. e)</w:t>
      </w:r>
      <w:r w:rsidR="00D64D0E">
        <w:t xml:space="preserve"> výše zmíněného zákona o kybernetické bezpečnosti.</w:t>
      </w:r>
      <w:r w:rsidR="005B1B01">
        <w:t xml:space="preserve"> </w:t>
      </w:r>
      <w:r w:rsidR="005B1B01" w:rsidRPr="0037011D">
        <w:rPr>
          <w:rFonts w:asciiTheme="minorHAnsi" w:hAnsiTheme="minorHAnsi" w:cs="Arial"/>
          <w:color w:val="595959"/>
          <w:lang w:eastAsia="cs-CZ"/>
        </w:rPr>
        <w:t xml:space="preserve">Systém </w:t>
      </w:r>
      <w:r w:rsidR="005B1B01">
        <w:rPr>
          <w:rFonts w:asciiTheme="minorHAnsi" w:hAnsiTheme="minorHAnsi" w:cs="Arial"/>
          <w:color w:val="595959"/>
          <w:lang w:eastAsia="cs-CZ"/>
        </w:rPr>
        <w:t xml:space="preserve">proto </w:t>
      </w:r>
      <w:r w:rsidR="005B1B01" w:rsidRPr="0037011D">
        <w:rPr>
          <w:rFonts w:asciiTheme="minorHAnsi" w:hAnsiTheme="minorHAnsi" w:cs="Arial"/>
          <w:color w:val="595959"/>
          <w:lang w:eastAsia="cs-CZ"/>
        </w:rPr>
        <w:t>musí naplnit všechny požadavky vyplývající ze zákonů a dalších právních předpisů v souvislosti s kvalifikací systému a obsažených údajů.</w:t>
      </w:r>
    </w:p>
    <w:p w14:paraId="0C98015C" w14:textId="7771FB7A" w:rsidR="00CD6723" w:rsidRDefault="00CD6723" w:rsidP="00373AC4"/>
    <w:p w14:paraId="478550AB" w14:textId="05FA912D" w:rsidR="003A234A" w:rsidRDefault="003A234A" w:rsidP="00B77549">
      <w:pPr>
        <w:pStyle w:val="Nadpis10"/>
        <w:numPr>
          <w:ilvl w:val="1"/>
          <w:numId w:val="10"/>
        </w:numPr>
      </w:pPr>
      <w:bookmarkStart w:id="7" w:name="_Toc80134713"/>
      <w:r>
        <w:t>Požadavky na bezpečnost HR systému</w:t>
      </w:r>
      <w:bookmarkEnd w:id="7"/>
    </w:p>
    <w:p w14:paraId="27D955FB" w14:textId="596A48B2" w:rsidR="003A234A" w:rsidRDefault="003A234A" w:rsidP="00953CFE">
      <w:pPr>
        <w:jc w:val="both"/>
      </w:pPr>
      <w:r>
        <w:t xml:space="preserve">Systém musí být odolný proti známým bezpečnostním hrozbám a útokům. Systém nesmí obsahovat žádné známé kritické zranitelnosti, vysoké zranitelnosti a střední zranitelnosti dle CVSS </w:t>
      </w:r>
      <w:proofErr w:type="spellStart"/>
      <w:r>
        <w:t>score</w:t>
      </w:r>
      <w:proofErr w:type="spellEnd"/>
      <w:r>
        <w:t xml:space="preserve">. </w:t>
      </w:r>
      <w:r>
        <w:br/>
        <w:t xml:space="preserve">Splnění požadavku se </w:t>
      </w:r>
      <w:r w:rsidR="41D3912C">
        <w:t xml:space="preserve">ověří </w:t>
      </w:r>
      <w:r>
        <w:t>Reportem ze skenu zranitelností.</w:t>
      </w:r>
    </w:p>
    <w:p w14:paraId="63A70668" w14:textId="045B545B" w:rsidR="00373AC4" w:rsidRPr="003A234A" w:rsidRDefault="00373AC4" w:rsidP="00953CFE">
      <w:pPr>
        <w:jc w:val="both"/>
      </w:pPr>
      <w:r>
        <w:t>Test zranitelnosti ve fázi testování systému provede Zadavatel ve spolupráci Dodavatelem.</w:t>
      </w:r>
    </w:p>
    <w:p w14:paraId="61748856" w14:textId="77777777" w:rsidR="00373AC4" w:rsidRDefault="003A234A" w:rsidP="00953CFE">
      <w:pPr>
        <w:jc w:val="both"/>
      </w:pPr>
      <w:r w:rsidRPr="003A234A">
        <w:t xml:space="preserve">Kategorie zranitelností se klasifikují dle CVSS </w:t>
      </w:r>
      <w:proofErr w:type="spellStart"/>
      <w:r w:rsidRPr="003A234A">
        <w:t>score</w:t>
      </w:r>
      <w:proofErr w:type="spellEnd"/>
      <w:r w:rsidRPr="003A234A">
        <w:t>, který je aplikován do bezpečnostního skeneru. Zranitelnosti kategorie 4 a vyšší nejsou akceptovatelné.</w:t>
      </w:r>
      <w:r w:rsidR="00373AC4">
        <w:t xml:space="preserve"> </w:t>
      </w:r>
    </w:p>
    <w:p w14:paraId="20D3C27A" w14:textId="3EBFDC55" w:rsidR="003A234A" w:rsidRPr="003A234A" w:rsidRDefault="003A234A" w:rsidP="00953CFE">
      <w:pPr>
        <w:jc w:val="both"/>
      </w:pPr>
      <w:r w:rsidRPr="003A234A">
        <w:t>Systém musí být ošetřen dle OWASP. V závěrečném protokolu musí být minimálně uvedeny četnosti těchto zranitelností:</w:t>
      </w:r>
    </w:p>
    <w:p w14:paraId="76D88754" w14:textId="77777777" w:rsidR="003A234A" w:rsidRPr="003A234A" w:rsidRDefault="003A234A" w:rsidP="003A234A">
      <w:pPr>
        <w:ind w:left="708"/>
      </w:pPr>
      <w:r w:rsidRPr="003A234A">
        <w:t xml:space="preserve">a) - </w:t>
      </w:r>
      <w:proofErr w:type="spellStart"/>
      <w:r w:rsidRPr="003A234A">
        <w:t>Injection</w:t>
      </w:r>
      <w:proofErr w:type="spellEnd"/>
      <w:r w:rsidRPr="003A234A">
        <w:t xml:space="preserve"> </w:t>
      </w:r>
      <w:proofErr w:type="spellStart"/>
      <w:r w:rsidRPr="003A234A">
        <w:t>Flaws</w:t>
      </w:r>
      <w:proofErr w:type="spellEnd"/>
    </w:p>
    <w:p w14:paraId="6BCC8684" w14:textId="77777777" w:rsidR="003A234A" w:rsidRPr="003A234A" w:rsidRDefault="003A234A" w:rsidP="003A234A">
      <w:pPr>
        <w:ind w:left="708"/>
      </w:pPr>
      <w:r w:rsidRPr="003A234A">
        <w:t xml:space="preserve">b) - </w:t>
      </w:r>
      <w:proofErr w:type="spellStart"/>
      <w:r w:rsidRPr="003A234A">
        <w:t>Cross</w:t>
      </w:r>
      <w:proofErr w:type="spellEnd"/>
      <w:r w:rsidRPr="003A234A">
        <w:t xml:space="preserve"> </w:t>
      </w:r>
      <w:proofErr w:type="spellStart"/>
      <w:r w:rsidRPr="003A234A">
        <w:t>Site</w:t>
      </w:r>
      <w:proofErr w:type="spellEnd"/>
      <w:r w:rsidRPr="003A234A">
        <w:t xml:space="preserve"> </w:t>
      </w:r>
      <w:proofErr w:type="spellStart"/>
      <w:r w:rsidRPr="003A234A">
        <w:t>Scripting</w:t>
      </w:r>
      <w:proofErr w:type="spellEnd"/>
      <w:r w:rsidRPr="003A234A">
        <w:t xml:space="preserve"> (XSS)</w:t>
      </w:r>
    </w:p>
    <w:p w14:paraId="20517077" w14:textId="77777777" w:rsidR="003A234A" w:rsidRPr="003A234A" w:rsidRDefault="003A234A" w:rsidP="003A234A">
      <w:pPr>
        <w:ind w:left="708"/>
      </w:pPr>
      <w:r w:rsidRPr="003A234A">
        <w:t xml:space="preserve">c) - </w:t>
      </w:r>
      <w:proofErr w:type="spellStart"/>
      <w:r w:rsidRPr="003A234A">
        <w:t>Broken</w:t>
      </w:r>
      <w:proofErr w:type="spellEnd"/>
      <w:r w:rsidRPr="003A234A">
        <w:t xml:space="preserve"> </w:t>
      </w:r>
      <w:proofErr w:type="spellStart"/>
      <w:r w:rsidRPr="003A234A">
        <w:t>Authentication</w:t>
      </w:r>
      <w:proofErr w:type="spellEnd"/>
      <w:r w:rsidRPr="003A234A">
        <w:t xml:space="preserve"> and Session Management</w:t>
      </w:r>
    </w:p>
    <w:p w14:paraId="6F54381B" w14:textId="77777777" w:rsidR="003A234A" w:rsidRPr="003A234A" w:rsidRDefault="003A234A" w:rsidP="003A234A">
      <w:pPr>
        <w:ind w:left="708"/>
      </w:pPr>
      <w:r w:rsidRPr="003A234A">
        <w:t xml:space="preserve">d) - </w:t>
      </w:r>
      <w:proofErr w:type="spellStart"/>
      <w:r w:rsidRPr="003A234A">
        <w:t>Insecure</w:t>
      </w:r>
      <w:proofErr w:type="spellEnd"/>
      <w:r w:rsidRPr="003A234A">
        <w:t xml:space="preserve"> Direct </w:t>
      </w:r>
      <w:proofErr w:type="spellStart"/>
      <w:r w:rsidRPr="003A234A">
        <w:t>Object</w:t>
      </w:r>
      <w:proofErr w:type="spellEnd"/>
      <w:r w:rsidRPr="003A234A">
        <w:t xml:space="preserve"> Reference</w:t>
      </w:r>
    </w:p>
    <w:p w14:paraId="0CF94A77" w14:textId="77777777" w:rsidR="003A234A" w:rsidRPr="003A234A" w:rsidRDefault="003A234A" w:rsidP="003A234A">
      <w:pPr>
        <w:ind w:left="708"/>
      </w:pPr>
      <w:r w:rsidRPr="003A234A">
        <w:t xml:space="preserve">e) - </w:t>
      </w:r>
      <w:proofErr w:type="spellStart"/>
      <w:r w:rsidRPr="003A234A">
        <w:t>Cross</w:t>
      </w:r>
      <w:proofErr w:type="spellEnd"/>
      <w:r w:rsidRPr="003A234A">
        <w:t xml:space="preserve"> </w:t>
      </w:r>
      <w:proofErr w:type="spellStart"/>
      <w:r w:rsidRPr="003A234A">
        <w:t>Site</w:t>
      </w:r>
      <w:proofErr w:type="spellEnd"/>
      <w:r w:rsidRPr="003A234A">
        <w:t xml:space="preserve"> </w:t>
      </w:r>
      <w:proofErr w:type="spellStart"/>
      <w:r w:rsidRPr="003A234A">
        <w:t>Request</w:t>
      </w:r>
      <w:proofErr w:type="spellEnd"/>
      <w:r w:rsidRPr="003A234A">
        <w:t xml:space="preserve"> </w:t>
      </w:r>
      <w:proofErr w:type="spellStart"/>
      <w:r w:rsidRPr="003A234A">
        <w:t>Forgery</w:t>
      </w:r>
      <w:proofErr w:type="spellEnd"/>
      <w:r w:rsidRPr="003A234A">
        <w:t xml:space="preserve"> (CSRF)</w:t>
      </w:r>
    </w:p>
    <w:p w14:paraId="52AA6503" w14:textId="77777777" w:rsidR="003A234A" w:rsidRPr="003A234A" w:rsidRDefault="003A234A" w:rsidP="003A234A">
      <w:pPr>
        <w:ind w:left="708"/>
      </w:pPr>
      <w:r w:rsidRPr="003A234A">
        <w:t xml:space="preserve">f) - </w:t>
      </w:r>
      <w:proofErr w:type="spellStart"/>
      <w:r w:rsidRPr="003A234A">
        <w:t>Security</w:t>
      </w:r>
      <w:proofErr w:type="spellEnd"/>
      <w:r w:rsidRPr="003A234A">
        <w:t xml:space="preserve"> </w:t>
      </w:r>
      <w:proofErr w:type="spellStart"/>
      <w:r w:rsidRPr="003A234A">
        <w:t>Misconfiguration</w:t>
      </w:r>
      <w:proofErr w:type="spellEnd"/>
    </w:p>
    <w:p w14:paraId="6DF1FD41" w14:textId="77777777" w:rsidR="003A234A" w:rsidRPr="003A234A" w:rsidRDefault="003A234A" w:rsidP="003A234A">
      <w:pPr>
        <w:ind w:left="708"/>
      </w:pPr>
      <w:r w:rsidRPr="003A234A">
        <w:t xml:space="preserve">g) - </w:t>
      </w:r>
      <w:proofErr w:type="spellStart"/>
      <w:r w:rsidRPr="003A234A">
        <w:t>Failure</w:t>
      </w:r>
      <w:proofErr w:type="spellEnd"/>
      <w:r w:rsidRPr="003A234A">
        <w:t xml:space="preserve"> to </w:t>
      </w:r>
      <w:proofErr w:type="spellStart"/>
      <w:r w:rsidRPr="003A234A">
        <w:t>Restrict</w:t>
      </w:r>
      <w:proofErr w:type="spellEnd"/>
      <w:r w:rsidRPr="003A234A">
        <w:t xml:space="preserve"> URL Access</w:t>
      </w:r>
    </w:p>
    <w:p w14:paraId="778D864B" w14:textId="77777777" w:rsidR="003A234A" w:rsidRPr="003A234A" w:rsidRDefault="003A234A" w:rsidP="003A234A">
      <w:pPr>
        <w:ind w:left="708"/>
      </w:pPr>
      <w:r w:rsidRPr="003A234A">
        <w:t xml:space="preserve">h) - </w:t>
      </w:r>
      <w:proofErr w:type="spellStart"/>
      <w:r w:rsidRPr="003A234A">
        <w:t>Unvalidated</w:t>
      </w:r>
      <w:proofErr w:type="spellEnd"/>
      <w:r w:rsidRPr="003A234A">
        <w:t xml:space="preserve"> </w:t>
      </w:r>
      <w:proofErr w:type="spellStart"/>
      <w:r w:rsidRPr="003A234A">
        <w:t>Redirects</w:t>
      </w:r>
      <w:proofErr w:type="spellEnd"/>
      <w:r w:rsidRPr="003A234A">
        <w:t xml:space="preserve"> and </w:t>
      </w:r>
      <w:proofErr w:type="spellStart"/>
      <w:r w:rsidRPr="003A234A">
        <w:t>Forwards</w:t>
      </w:r>
      <w:proofErr w:type="spellEnd"/>
    </w:p>
    <w:p w14:paraId="0B65E9CE" w14:textId="77777777" w:rsidR="003A234A" w:rsidRPr="003A234A" w:rsidRDefault="003A234A" w:rsidP="003A234A">
      <w:pPr>
        <w:ind w:left="708"/>
      </w:pPr>
      <w:r w:rsidRPr="003A234A">
        <w:t xml:space="preserve">i) - </w:t>
      </w:r>
      <w:proofErr w:type="spellStart"/>
      <w:r w:rsidRPr="003A234A">
        <w:t>Insecure</w:t>
      </w:r>
      <w:proofErr w:type="spellEnd"/>
      <w:r w:rsidRPr="003A234A">
        <w:t xml:space="preserve"> </w:t>
      </w:r>
      <w:proofErr w:type="spellStart"/>
      <w:r w:rsidRPr="003A234A">
        <w:t>Cryptographic</w:t>
      </w:r>
      <w:proofErr w:type="spellEnd"/>
      <w:r w:rsidRPr="003A234A">
        <w:t xml:space="preserve"> </w:t>
      </w:r>
      <w:proofErr w:type="spellStart"/>
      <w:r w:rsidRPr="003A234A">
        <w:t>Storage</w:t>
      </w:r>
      <w:proofErr w:type="spellEnd"/>
      <w:r w:rsidRPr="003A234A">
        <w:t xml:space="preserve"> </w:t>
      </w:r>
    </w:p>
    <w:p w14:paraId="3621738A" w14:textId="20C459B0" w:rsidR="003A234A" w:rsidRDefault="003A234A" w:rsidP="003A234A">
      <w:pPr>
        <w:ind w:left="708"/>
      </w:pPr>
      <w:r w:rsidRPr="003A234A">
        <w:t xml:space="preserve">j) - </w:t>
      </w:r>
      <w:proofErr w:type="spellStart"/>
      <w:r w:rsidRPr="003A234A">
        <w:t>Insufficient</w:t>
      </w:r>
      <w:proofErr w:type="spellEnd"/>
      <w:r w:rsidRPr="003A234A">
        <w:t xml:space="preserve"> Transport </w:t>
      </w:r>
      <w:proofErr w:type="spellStart"/>
      <w:r w:rsidRPr="003A234A">
        <w:t>Layer</w:t>
      </w:r>
      <w:proofErr w:type="spellEnd"/>
      <w:r w:rsidRPr="003A234A">
        <w:t xml:space="preserve"> </w:t>
      </w:r>
      <w:proofErr w:type="spellStart"/>
      <w:r w:rsidRPr="003A234A">
        <w:t>Protection</w:t>
      </w:r>
      <w:proofErr w:type="spellEnd"/>
    </w:p>
    <w:p w14:paraId="27B17FCB" w14:textId="32270289" w:rsidR="003A234A" w:rsidRPr="003A234A" w:rsidRDefault="003A234A" w:rsidP="002F19AE">
      <w:pPr>
        <w:jc w:val="both"/>
      </w:pPr>
      <w:r w:rsidRPr="003A234A">
        <w:t>Systém a jeho dokumentace musí vyhovovat požadavkům legislativy, a to Nařízení Evropského parlamentu a Rady (EU) 2016/679 ze dne 27. dubna 2016 o ochraně fyzických osob v souvislosti se zpracováním osobních údajů a o volném pohybu těchto údajů a o zrušení směrnice 95/46/ES (obecné nařízení o ochraně osobních údajů) (tzv. GDPR).</w:t>
      </w:r>
    </w:p>
    <w:p w14:paraId="785A9E69" w14:textId="3C015482" w:rsidR="070F99E7" w:rsidRDefault="070F99E7" w:rsidP="002F19AE">
      <w:pPr>
        <w:jc w:val="both"/>
      </w:pPr>
      <w:r w:rsidRPr="0037011D">
        <w:t>Součástí údajů vedených v HR IS budou údaje klasifikované dle právních předpisů upravujících ochranu osobních údajů jako:</w:t>
      </w:r>
    </w:p>
    <w:p w14:paraId="3A19AC93" w14:textId="2FE1252F" w:rsidR="070F99E7" w:rsidRPr="0037011D" w:rsidRDefault="070F99E7" w:rsidP="0037011D">
      <w:pPr>
        <w:pStyle w:val="Odstavecseseznamem"/>
        <w:numPr>
          <w:ilvl w:val="0"/>
          <w:numId w:val="11"/>
        </w:numPr>
        <w:rPr>
          <w:rFonts w:eastAsiaTheme="minorEastAsia"/>
        </w:rPr>
      </w:pPr>
      <w:r w:rsidRPr="0037011D">
        <w:t>osobní údaje</w:t>
      </w:r>
    </w:p>
    <w:p w14:paraId="7A26E6BD" w14:textId="1FA1F12F" w:rsidR="070F99E7" w:rsidRPr="0037011D" w:rsidRDefault="070F99E7" w:rsidP="0037011D">
      <w:pPr>
        <w:pStyle w:val="Odstavecseseznamem"/>
        <w:numPr>
          <w:ilvl w:val="0"/>
          <w:numId w:val="11"/>
        </w:numPr>
        <w:rPr>
          <w:rFonts w:eastAsiaTheme="minorEastAsia"/>
        </w:rPr>
      </w:pPr>
      <w:r w:rsidRPr="0037011D">
        <w:lastRenderedPageBreak/>
        <w:t>citlivé údaje</w:t>
      </w:r>
    </w:p>
    <w:p w14:paraId="7FA8258F" w14:textId="77777777" w:rsidR="00373AC4" w:rsidRDefault="00373AC4" w:rsidP="0037011D"/>
    <w:p w14:paraId="0DC5F8AE" w14:textId="7830B54C" w:rsidR="008771D1" w:rsidRDefault="008771D1" w:rsidP="00B77549">
      <w:pPr>
        <w:pStyle w:val="Nadpis10"/>
        <w:numPr>
          <w:ilvl w:val="1"/>
          <w:numId w:val="10"/>
        </w:numPr>
      </w:pPr>
      <w:bookmarkStart w:id="8" w:name="_Toc80134714"/>
      <w:r w:rsidRPr="008771D1">
        <w:t>Autentizace a autorizace</w:t>
      </w:r>
      <w:bookmarkEnd w:id="8"/>
    </w:p>
    <w:p w14:paraId="385895AF" w14:textId="2FF539E9" w:rsidR="00BA7561" w:rsidRDefault="00BA7561" w:rsidP="008771D1">
      <w:r>
        <w:t xml:space="preserve">Každý uživatel </w:t>
      </w:r>
      <w:r w:rsidR="005043D2">
        <w:t xml:space="preserve">HR IS </w:t>
      </w:r>
      <w:r>
        <w:t xml:space="preserve">musí být pro přístup do HR </w:t>
      </w:r>
      <w:r w:rsidR="005043D2">
        <w:t>IS</w:t>
      </w:r>
      <w:r>
        <w:t xml:space="preserve"> řádně </w:t>
      </w:r>
      <w:r w:rsidR="00B11011">
        <w:t>autentizován.</w:t>
      </w:r>
    </w:p>
    <w:p w14:paraId="3D0B9660" w14:textId="41DEA675" w:rsidR="008771D1" w:rsidRDefault="00373AC4" w:rsidP="002F19AE">
      <w:pPr>
        <w:jc w:val="both"/>
      </w:pPr>
      <w:r w:rsidRPr="00373AC4">
        <w:t xml:space="preserve">HR systém musí podporovat funkce Single Sign-On s využitím služby Microsoft </w:t>
      </w:r>
      <w:proofErr w:type="spellStart"/>
      <w:r w:rsidRPr="00373AC4">
        <w:t>Active</w:t>
      </w:r>
      <w:proofErr w:type="spellEnd"/>
      <w:r w:rsidRPr="00373AC4">
        <w:t xml:space="preserve"> </w:t>
      </w:r>
      <w:proofErr w:type="spellStart"/>
      <w:r w:rsidRPr="00373AC4">
        <w:t>Directory</w:t>
      </w:r>
      <w:proofErr w:type="spellEnd"/>
      <w:r w:rsidRPr="00373AC4">
        <w:t xml:space="preserve"> u Zadavatele</w:t>
      </w:r>
      <w:r w:rsidR="75ABDE8C">
        <w:t xml:space="preserve"> a možnost napojení na Identity </w:t>
      </w:r>
      <w:r w:rsidR="00A06EB2">
        <w:t>A</w:t>
      </w:r>
      <w:r w:rsidR="75ABDE8C">
        <w:t xml:space="preserve">ccess </w:t>
      </w:r>
      <w:r w:rsidR="00A06EB2">
        <w:t>M</w:t>
      </w:r>
      <w:r w:rsidR="75ABDE8C">
        <w:t>anagement</w:t>
      </w:r>
    </w:p>
    <w:p w14:paraId="7E330493" w14:textId="04E35062" w:rsidR="003A234A" w:rsidRDefault="003A234A" w:rsidP="00C637C6">
      <w:pPr>
        <w:pStyle w:val="Nadpis10"/>
        <w:numPr>
          <w:ilvl w:val="1"/>
          <w:numId w:val="10"/>
        </w:numPr>
      </w:pPr>
      <w:bookmarkStart w:id="9" w:name="_Toc80134715"/>
      <w:r>
        <w:t>Důvěrnost a integrita</w:t>
      </w:r>
      <w:bookmarkEnd w:id="9"/>
    </w:p>
    <w:p w14:paraId="1F8F7A0C" w14:textId="020F51D7" w:rsidR="003A234A" w:rsidRDefault="003A234A" w:rsidP="002F19AE">
      <w:pPr>
        <w:jc w:val="both"/>
      </w:pPr>
      <w:r w:rsidRPr="003A234A">
        <w:t>HR IS musí umožňovat zajištění důvěrnosti a integrity dat na úrovni DB stroje, a to i před správci provozního prostředí (vyjma administrátorů DB</w:t>
      </w:r>
      <w:r w:rsidR="00AB486C">
        <w:t xml:space="preserve"> Zadavatele</w:t>
      </w:r>
      <w:r w:rsidR="003220EB">
        <w:t xml:space="preserve"> přistupujících k datům pomocí administračních nástrojů DB</w:t>
      </w:r>
      <w:r>
        <w:t>).</w:t>
      </w:r>
      <w:r w:rsidRPr="003A234A">
        <w:t xml:space="preserve">  Pokud data nebudou uložena v MS SQL Zadavatele musí Dodavatel zajistit šifrování dat uložených v databázi</w:t>
      </w:r>
      <w:r w:rsidR="2A6E4B67">
        <w:t xml:space="preserve"> dle </w:t>
      </w:r>
      <w:r w:rsidR="00A9789B">
        <w:t>platného</w:t>
      </w:r>
      <w:r w:rsidR="2A6E4B67">
        <w:t xml:space="preserve"> doporučení N</w:t>
      </w:r>
      <w:r w:rsidR="00A9789B">
        <w:t>Ú</w:t>
      </w:r>
      <w:r w:rsidR="2A6E4B67">
        <w:t>KIB</w:t>
      </w:r>
      <w:r w:rsidR="2AE7C8CD">
        <w:t xml:space="preserve"> ohledně</w:t>
      </w:r>
      <w:r w:rsidR="2A6E4B67">
        <w:t xml:space="preserve"> aktuálně odolných kryptografických prostředků</w:t>
      </w:r>
      <w:r w:rsidR="00A9789B">
        <w:t>.</w:t>
      </w:r>
      <w:r w:rsidR="2A6E4B67">
        <w:t xml:space="preserve"> </w:t>
      </w:r>
    </w:p>
    <w:p w14:paraId="482B06A7" w14:textId="47582E35" w:rsidR="003A234A" w:rsidRDefault="003A234A" w:rsidP="002F19AE">
      <w:pPr>
        <w:jc w:val="both"/>
      </w:pPr>
      <w:r>
        <w:t xml:space="preserve">HR </w:t>
      </w:r>
      <w:r w:rsidRPr="003A234A">
        <w:t>Systém musí zajistit důvěrnost a integritu dat na celé cestě mezi databázovým serverem a klientem, tedy je požadováno zabezpečené propojení mezi všemi architektonickými vrstvami systému vyjma zásahů a úprav realizovaných administrátory DB</w:t>
      </w:r>
      <w:r w:rsidR="00944A1A">
        <w:t xml:space="preserve"> Zadavatele</w:t>
      </w:r>
      <w:r w:rsidRPr="003A234A">
        <w:t>.</w:t>
      </w:r>
    </w:p>
    <w:p w14:paraId="0B46A7AA" w14:textId="41D695C5" w:rsidR="003A234A" w:rsidRDefault="003A234A" w:rsidP="002F19AE">
      <w:pPr>
        <w:jc w:val="both"/>
      </w:pPr>
      <w:r w:rsidRPr="003A234A">
        <w:t>Důvěrnost a integrita dat musí být zachována i při zálohování a archivaci, a to jak při vlastním procesu, tak i následně vzhledem k médiím, na nichž jsou zálohy a archivní data uloženy vyjma zásahů a úprav realizovaných administrátory DB</w:t>
      </w:r>
      <w:r w:rsidR="00944A1A">
        <w:t xml:space="preserve"> Zadavatele</w:t>
      </w:r>
      <w:r w:rsidRPr="003A234A">
        <w:t>.</w:t>
      </w:r>
    </w:p>
    <w:p w14:paraId="5CB493D3" w14:textId="35D54298" w:rsidR="003A234A" w:rsidRDefault="003A234A" w:rsidP="00C637C6">
      <w:pPr>
        <w:pStyle w:val="Nadpis10"/>
        <w:numPr>
          <w:ilvl w:val="1"/>
          <w:numId w:val="10"/>
        </w:numPr>
      </w:pPr>
      <w:bookmarkStart w:id="10" w:name="_Toc80134716"/>
      <w:r>
        <w:t>Auditovatelnost a nepopiratelnost</w:t>
      </w:r>
      <w:bookmarkEnd w:id="10"/>
    </w:p>
    <w:p w14:paraId="51688DA5" w14:textId="20C35762" w:rsidR="00373AC4" w:rsidRDefault="00373AC4" w:rsidP="000D7850">
      <w:pPr>
        <w:jc w:val="both"/>
      </w:pPr>
      <w:r w:rsidRPr="00373AC4">
        <w:t xml:space="preserve">Logování akcí musí být škálovatelné. Musí umožnit, aby bylo zaznamenáno nejen kdo, kdy a k jaké datové entitě přistupoval, ale také ke kterým konkrétním datovým objektům (řádky a sloupce entity) uživatel přistupoval (mohou být poznamenána též konkrétní data (datový obsah), která si uživatel zobrazil, avšak není to nutné vzhledem k možnosti rekonstrukce obsahu datových objektů k danému času). Pravidla pro ukládání záznamů o přístupech a činnosti specifikované pro uživatele je nutné přiměřeně uplatnit i pro činnost okolních systémů přistupujících k </w:t>
      </w:r>
      <w:r w:rsidR="001B041B">
        <w:t>HR IS</w:t>
      </w:r>
      <w:r w:rsidR="001B041B" w:rsidRPr="00373AC4">
        <w:t xml:space="preserve"> </w:t>
      </w:r>
      <w:r w:rsidRPr="00373AC4">
        <w:t>prostřednictvím nějakých rozhraní. Systém musí umožnit parametrické konfigurování pro jednotlivé auditované prvky. Požaduje se, aby záznamy o činnosti byly logovány a zaznamenány a systém musí umožnit tyto záznamy uložit do externího nástroje typu SIEM.</w:t>
      </w:r>
    </w:p>
    <w:p w14:paraId="7AD512BF" w14:textId="1F3A5441" w:rsidR="00373AC4" w:rsidRPr="00373AC4" w:rsidRDefault="00373AC4" w:rsidP="000D7850">
      <w:pPr>
        <w:jc w:val="both"/>
      </w:pPr>
      <w:r w:rsidRPr="00373AC4">
        <w:t>Veškeré změny dat v HR IS musí být logovány</w:t>
      </w:r>
      <w:r w:rsidR="168ABC81">
        <w:t xml:space="preserve"> včetně </w:t>
      </w:r>
      <w:r w:rsidR="00EC31C6">
        <w:t xml:space="preserve">zásahů a </w:t>
      </w:r>
      <w:r w:rsidR="006F5DA7">
        <w:t xml:space="preserve">úprav realizovaných </w:t>
      </w:r>
      <w:r w:rsidR="168ABC81">
        <w:t>správc</w:t>
      </w:r>
      <w:r w:rsidR="000D7850">
        <w:t>i</w:t>
      </w:r>
      <w:r w:rsidR="168ABC81">
        <w:t xml:space="preserve"> systému</w:t>
      </w:r>
      <w:r w:rsidRPr="00373AC4">
        <w:t xml:space="preserve"> tak, aby bylo možné zjistit kdo, kdy, jak a která data v HR IS modifikoval:</w:t>
      </w:r>
    </w:p>
    <w:p w14:paraId="5B3D2E88" w14:textId="77777777" w:rsidR="00373AC4" w:rsidRPr="00373AC4" w:rsidRDefault="00373AC4" w:rsidP="000D7850">
      <w:pPr>
        <w:numPr>
          <w:ilvl w:val="0"/>
          <w:numId w:val="9"/>
        </w:numPr>
        <w:jc w:val="both"/>
      </w:pPr>
      <w:r w:rsidRPr="00373AC4">
        <w:t>u nově založených záznamů (operace INSERT) musí být možno dohledat informace kdo, kdy a v jakém stavu (obsahu dat) záznam založil;</w:t>
      </w:r>
    </w:p>
    <w:p w14:paraId="552F0F11" w14:textId="77777777" w:rsidR="00373AC4" w:rsidRPr="00373AC4" w:rsidRDefault="00373AC4" w:rsidP="000D7850">
      <w:pPr>
        <w:numPr>
          <w:ilvl w:val="0"/>
          <w:numId w:val="9"/>
        </w:numPr>
        <w:jc w:val="both"/>
      </w:pPr>
      <w:r w:rsidRPr="00373AC4">
        <w:t>u změněného záznamu (při každé operaci UPDATE) musí být umožněno zjištění kdo, kdy a jakým způsobem data změnil; a to v plné šíři datové věty a plné historii změn;</w:t>
      </w:r>
    </w:p>
    <w:p w14:paraId="0961DC17" w14:textId="77777777" w:rsidR="00373AC4" w:rsidRPr="00373AC4" w:rsidRDefault="00373AC4" w:rsidP="000D7850">
      <w:pPr>
        <w:numPr>
          <w:ilvl w:val="0"/>
          <w:numId w:val="9"/>
        </w:numPr>
        <w:jc w:val="both"/>
      </w:pPr>
      <w:r w:rsidRPr="00373AC4">
        <w:t xml:space="preserve">u smazaného záznamu nesmí dojít k trvalému odstranění dat („nepodporovat operaci DELETE“), ale pouze k logickému zneplatnění záznamu (provést operaci UPDATE s nastavením ukončení platnosti) a musí být zaznamenáno kdo, kdy a v jakém stavu dat záznam logicky zneplatnil. </w:t>
      </w:r>
    </w:p>
    <w:p w14:paraId="58CF9734" w14:textId="6488386C" w:rsidR="00373AC4" w:rsidRDefault="00373AC4" w:rsidP="000D7850">
      <w:pPr>
        <w:pStyle w:val="Odstavecseseznamem"/>
        <w:numPr>
          <w:ilvl w:val="0"/>
          <w:numId w:val="12"/>
        </w:numPr>
        <w:jc w:val="both"/>
        <w:rPr>
          <w:rFonts w:eastAsiaTheme="minorEastAsia"/>
        </w:rPr>
      </w:pPr>
      <w:r w:rsidRPr="00373AC4">
        <w:lastRenderedPageBreak/>
        <w:t xml:space="preserve">Záznamy o neúspěšných </w:t>
      </w:r>
      <w:r w:rsidR="14051786">
        <w:t>i úspěšných</w:t>
      </w:r>
      <w:r>
        <w:t xml:space="preserve"> </w:t>
      </w:r>
      <w:r w:rsidRPr="00373AC4">
        <w:t>přístupech musí být monitorovány a v případě zvýšeného počtu</w:t>
      </w:r>
      <w:r>
        <w:t xml:space="preserve"> </w:t>
      </w:r>
      <w:r w:rsidRPr="00373AC4">
        <w:t>neúspěšných pokusů se požaduje vyvolání odpovídající akce.</w:t>
      </w:r>
    </w:p>
    <w:p w14:paraId="79BABD11" w14:textId="77777777" w:rsidR="006F5DA7" w:rsidRPr="00373AC4" w:rsidRDefault="006F5DA7" w:rsidP="000D7850">
      <w:pPr>
        <w:jc w:val="both"/>
      </w:pPr>
      <w:r w:rsidRPr="00373AC4">
        <w:t>Všechny záznamy o činnosti v HR IS musí být zabezpečeny proti:</w:t>
      </w:r>
    </w:p>
    <w:p w14:paraId="0BF44065" w14:textId="77777777" w:rsidR="006F5DA7" w:rsidRPr="00373AC4" w:rsidRDefault="006F5DA7" w:rsidP="000D7850">
      <w:pPr>
        <w:numPr>
          <w:ilvl w:val="0"/>
          <w:numId w:val="6"/>
        </w:numPr>
        <w:jc w:val="both"/>
      </w:pPr>
      <w:r w:rsidRPr="00373AC4">
        <w:t>neoprávněnému přístupu k datům (zachování důvěrnosti);</w:t>
      </w:r>
    </w:p>
    <w:p w14:paraId="3457290D" w14:textId="77777777" w:rsidR="006F5DA7" w:rsidRPr="00373AC4" w:rsidRDefault="006F5DA7" w:rsidP="000D7850">
      <w:pPr>
        <w:numPr>
          <w:ilvl w:val="0"/>
          <w:numId w:val="6"/>
        </w:numPr>
        <w:jc w:val="both"/>
      </w:pPr>
      <w:r w:rsidRPr="00373AC4">
        <w:t>neoprávněné manipulaci (zachování integrity a prokazatelnosti, resp. principu nepopiratelnosti);</w:t>
      </w:r>
    </w:p>
    <w:p w14:paraId="0ECEA0B5" w14:textId="77777777" w:rsidR="006F5DA7" w:rsidRPr="00373AC4" w:rsidRDefault="006F5DA7" w:rsidP="000D7850">
      <w:pPr>
        <w:numPr>
          <w:ilvl w:val="0"/>
          <w:numId w:val="6"/>
        </w:numPr>
        <w:jc w:val="both"/>
      </w:pPr>
      <w:r w:rsidRPr="00373AC4">
        <w:t>ztrátě uložených informací v požadované době dostupnosti záznamů (zálohování a archivace).</w:t>
      </w:r>
    </w:p>
    <w:p w14:paraId="5AE185FF" w14:textId="6E6BDF3F" w:rsidR="00373AC4" w:rsidRPr="008771D1" w:rsidRDefault="00373AC4" w:rsidP="000D7850">
      <w:pPr>
        <w:jc w:val="both"/>
      </w:pPr>
      <w:r w:rsidRPr="00373AC4">
        <w:t>Přístup k záznamům o činnosti musí být umožněn pouze oprávněným osobám (nemusí být administrátoři daného provozního prostředí).</w:t>
      </w:r>
    </w:p>
    <w:p w14:paraId="3F80E1BC" w14:textId="5CD5B678" w:rsidR="00A30CDD" w:rsidRDefault="00A30CDD" w:rsidP="00B77549">
      <w:pPr>
        <w:pStyle w:val="Nadpis10"/>
        <w:numPr>
          <w:ilvl w:val="1"/>
          <w:numId w:val="10"/>
        </w:numPr>
      </w:pPr>
      <w:bookmarkStart w:id="11" w:name="_Toc80134717"/>
      <w:r>
        <w:t>Zálohování</w:t>
      </w:r>
      <w:bookmarkEnd w:id="11"/>
    </w:p>
    <w:p w14:paraId="6EA7045A" w14:textId="11BF8792" w:rsidR="00A30CDD" w:rsidRDefault="00A30CDD" w:rsidP="000D7850">
      <w:pPr>
        <w:jc w:val="both"/>
      </w:pPr>
      <w:r>
        <w:t>Zálohování a plná obnova systému HR IS a jejích dat bud</w:t>
      </w:r>
      <w:r w:rsidR="003A234A">
        <w:t>e</w:t>
      </w:r>
      <w:r>
        <w:t xml:space="preserve"> </w:t>
      </w:r>
      <w:r w:rsidR="003A234A">
        <w:t xml:space="preserve">zajištěna </w:t>
      </w:r>
      <w:r>
        <w:t>centrální</w:t>
      </w:r>
      <w:r w:rsidR="003A234A">
        <w:t>m</w:t>
      </w:r>
      <w:r>
        <w:t xml:space="preserve"> zálohovací</w:t>
      </w:r>
      <w:r w:rsidR="003A234A">
        <w:t>m</w:t>
      </w:r>
      <w:r>
        <w:t xml:space="preserve"> řešení</w:t>
      </w:r>
      <w:r w:rsidR="003A234A">
        <w:t xml:space="preserve"> Zadav</w:t>
      </w:r>
      <w:r w:rsidR="00535A59">
        <w:t>a</w:t>
      </w:r>
      <w:r w:rsidR="003A234A">
        <w:t>tele</w:t>
      </w:r>
      <w:r>
        <w:t>. Implementace provádění záloh a obnovy vč. otestování bude řešena Zadavatelem v součinnosti s Dodavatelem na základě jím dodaných specifikací pro provádění záloh a obnovy.</w:t>
      </w:r>
    </w:p>
    <w:p w14:paraId="7EDF3E91" w14:textId="3D912EE1" w:rsidR="00A30CDD" w:rsidRDefault="00A30CDD" w:rsidP="000D7850">
      <w:pPr>
        <w:jc w:val="both"/>
      </w:pPr>
      <w:r>
        <w:t>Systém musí umožňovat průběžné i dávkové zálohování všech dat, která jsou dotčena užíváním HRIS tedy nejen těch, která jsou uložena v databázi ale současně i dalších nastavení a konfigurací, která vznikají a jsou modifikována v průběhu užívání. Přesný seznam objektů (souborů), které jsou dotčeny chodem systému, musí být uveden v technické specifikaci v dokumentaci.</w:t>
      </w:r>
    </w:p>
    <w:p w14:paraId="05C04A94" w14:textId="6068097E" w:rsidR="00A30CDD" w:rsidRDefault="00A30CDD" w:rsidP="000D7850">
      <w:pPr>
        <w:jc w:val="both"/>
      </w:pPr>
      <w:r w:rsidRPr="00A30CDD">
        <w:t xml:space="preserve">Pokud nebude databáze HR IS typu MS SQL, musí být součástí nabídky i řešení zálohy této databáze a </w:t>
      </w:r>
      <w:proofErr w:type="spellStart"/>
      <w:r w:rsidRPr="00A30CDD">
        <w:t>Disaster</w:t>
      </w:r>
      <w:proofErr w:type="spellEnd"/>
      <w:r w:rsidRPr="00A30CDD">
        <w:t xml:space="preserve"> </w:t>
      </w:r>
      <w:proofErr w:type="spellStart"/>
      <w:r w:rsidRPr="00A30CDD">
        <w:t>recovery</w:t>
      </w:r>
      <w:proofErr w:type="spellEnd"/>
      <w:r w:rsidRPr="00A30CDD">
        <w:t xml:space="preserve">.  </w:t>
      </w:r>
    </w:p>
    <w:p w14:paraId="124109FB" w14:textId="78DD603E" w:rsidR="00A30CDD" w:rsidRDefault="000D23D5" w:rsidP="000D7850">
      <w:pPr>
        <w:jc w:val="both"/>
      </w:pPr>
      <w:r>
        <w:t>P</w:t>
      </w:r>
      <w:r w:rsidRPr="000D23D5">
        <w:t>lán</w:t>
      </w:r>
      <w:r>
        <w:t xml:space="preserve"> zálohování</w:t>
      </w:r>
      <w:r w:rsidRPr="000D23D5">
        <w:t xml:space="preserve"> bude řešen po dohodě Zadavatele s Dodavatelem, na základě doporučení Dodavatele.</w:t>
      </w:r>
    </w:p>
    <w:p w14:paraId="3C661963" w14:textId="05570813" w:rsidR="00A30CDD" w:rsidRDefault="00A30CDD" w:rsidP="00B77549">
      <w:pPr>
        <w:pStyle w:val="Nadpis10"/>
        <w:numPr>
          <w:ilvl w:val="0"/>
          <w:numId w:val="10"/>
        </w:numPr>
      </w:pPr>
      <w:bookmarkStart w:id="12" w:name="_Toc80134718"/>
      <w:r>
        <w:t>Integrace do prostředí Zadavatele</w:t>
      </w:r>
      <w:bookmarkEnd w:id="12"/>
    </w:p>
    <w:p w14:paraId="074EFC9B" w14:textId="6F352FA4" w:rsidR="008771D1" w:rsidRPr="001354E9" w:rsidRDefault="008771D1" w:rsidP="009903DF">
      <w:pPr>
        <w:jc w:val="both"/>
      </w:pPr>
      <w:r w:rsidRPr="008771D1">
        <w:t xml:space="preserve">HR IS musí poskytovat datové rozhraní umožňující zabezpečené předávání dat z pohledu důvěrnosti a integrity do dalších systémů (např. standardů </w:t>
      </w:r>
      <w:proofErr w:type="spellStart"/>
      <w:r w:rsidRPr="008771D1">
        <w:t>RESTful</w:t>
      </w:r>
      <w:proofErr w:type="spellEnd"/>
      <w:r w:rsidRPr="008771D1">
        <w:t xml:space="preserve"> API s podporou formátu JSON, XML apod.), včetně popisu rozhraní jednotlivých služeb v elektronické podobě. Rozhraní musí umožnit uživatelsky řídit tvorbu konkrétních výstupů na bázi otevřeného datového rozhraní (například možnost definovat konkrétní metodu webové služby, která poskytne vybraná data o vybraných entitách). </w:t>
      </w:r>
      <w:r w:rsidRPr="009547D0">
        <w:rPr>
          <w:b/>
          <w:bCs/>
        </w:rPr>
        <w:t>Dodavatel popíše navrhovaný způsob řešení způsobu zabezpečení přístupu a integrity dat pro implementovaná datová rozhraní.</w:t>
      </w:r>
      <w:r w:rsidR="009547D0">
        <w:rPr>
          <w:b/>
          <w:bCs/>
        </w:rPr>
        <w:t xml:space="preserve"> </w:t>
      </w:r>
      <w:r w:rsidR="001354E9" w:rsidRPr="001354E9">
        <w:t>Podrobná specifikace řešení vznikne v rámci Analýzy.</w:t>
      </w:r>
    </w:p>
    <w:p w14:paraId="766AAA0E" w14:textId="7826E5E8" w:rsidR="00A30CDD" w:rsidRDefault="008771D1" w:rsidP="009903DF">
      <w:pPr>
        <w:jc w:val="both"/>
      </w:pPr>
      <w:r w:rsidRPr="008771D1">
        <w:t>HR IS podporuje přenositelné a otevřené formáty (ODF, PDF a další) a formáty Microsoft Office (XLSX, DOCX a další). Je požadována možnost exportu dat z výstupních sestav nebo přímá tvorba datového výstupu namísto sestavy, a to do některého z otevřených standardních datových formátů (CSV, XML, TXT apod.). Veškeré výstupy dat z HR IS budou chráněny přístupovými právy.</w:t>
      </w:r>
    </w:p>
    <w:p w14:paraId="4DA4EBD3" w14:textId="61977B4E" w:rsidR="008771D1" w:rsidRDefault="008771D1" w:rsidP="009903DF">
      <w:pPr>
        <w:jc w:val="both"/>
      </w:pPr>
      <w:r w:rsidRPr="008771D1">
        <w:t>HR IS musí umožnit integraci na všechny potřebné okolní systémy. V praxi se jedná jak o kompletní náhradu všech existujících vazeb stávajících HR IS na okolní systémy, tak i o požadavky na realizaci vazeb nových. Vazby na okolní systémy budou postaveny na otevřeném datovém rozhraní.</w:t>
      </w:r>
    </w:p>
    <w:p w14:paraId="28C9B6E6" w14:textId="77777777" w:rsidR="00A30CDD" w:rsidRPr="00536C0B" w:rsidRDefault="00A30CDD" w:rsidP="00A30CDD">
      <w:pPr>
        <w:rPr>
          <w:b/>
          <w:bCs/>
        </w:rPr>
      </w:pPr>
      <w:r w:rsidRPr="00536C0B">
        <w:rPr>
          <w:b/>
          <w:bCs/>
        </w:rPr>
        <w:t>Požadované vazby na externí systémy:</w:t>
      </w:r>
    </w:p>
    <w:p w14:paraId="403D879A" w14:textId="27109AA0" w:rsidR="00A30CDD" w:rsidRDefault="00A30CDD" w:rsidP="008B24EE">
      <w:pPr>
        <w:pStyle w:val="Odstavecseseznamem"/>
        <w:numPr>
          <w:ilvl w:val="0"/>
          <w:numId w:val="2"/>
        </w:numPr>
        <w:jc w:val="both"/>
      </w:pPr>
      <w:r>
        <w:t xml:space="preserve">Napojení na bankovní </w:t>
      </w:r>
      <w:r w:rsidRPr="00BF2C08">
        <w:t xml:space="preserve">systém (v současnosti </w:t>
      </w:r>
      <w:r w:rsidR="00BF2C08" w:rsidRPr="00BF2C08">
        <w:t>Č</w:t>
      </w:r>
      <w:r w:rsidR="0AE23416" w:rsidRPr="00BF2C08">
        <w:t>eská národní banka</w:t>
      </w:r>
      <w:r w:rsidRPr="00BF2C08">
        <w:t>), případně</w:t>
      </w:r>
      <w:r>
        <w:t xml:space="preserve"> ostatní bankovní systému, pokud dojde ke změně poskytovatele bankovních služeb</w:t>
      </w:r>
    </w:p>
    <w:p w14:paraId="458B3901" w14:textId="77777777" w:rsidR="00A30CDD" w:rsidRDefault="00A30CDD" w:rsidP="008B24EE">
      <w:pPr>
        <w:pStyle w:val="Odstavecseseznamem"/>
        <w:numPr>
          <w:ilvl w:val="0"/>
          <w:numId w:val="2"/>
        </w:numPr>
        <w:jc w:val="both"/>
      </w:pPr>
      <w:proofErr w:type="spellStart"/>
      <w:r>
        <w:lastRenderedPageBreak/>
        <w:t>ePodání</w:t>
      </w:r>
      <w:proofErr w:type="spellEnd"/>
      <w:r>
        <w:t xml:space="preserve"> ČSSZ – podání ELDP, Oznámení o nástupu do zaměstnání, Přehled o výši pojistného, Příloha k žádosti o dávku nemocenského pojištění, Potvrzení o studiu/o teoretické a praktické přípravě.</w:t>
      </w:r>
    </w:p>
    <w:p w14:paraId="60F3A739" w14:textId="5045F68F" w:rsidR="00A30CDD" w:rsidRDefault="00A30CDD" w:rsidP="008B24EE">
      <w:pPr>
        <w:pStyle w:val="Odstavecseseznamem"/>
        <w:numPr>
          <w:ilvl w:val="0"/>
          <w:numId w:val="2"/>
        </w:numPr>
        <w:jc w:val="both"/>
      </w:pPr>
      <w:r>
        <w:t>Podpora elektronické komunikace se zdravotními pojišťovnami.</w:t>
      </w:r>
    </w:p>
    <w:p w14:paraId="6BF9D3D2" w14:textId="09373491" w:rsidR="00A30CDD" w:rsidRDefault="00A30CDD" w:rsidP="008B24EE">
      <w:pPr>
        <w:pStyle w:val="Odstavecseseznamem"/>
        <w:numPr>
          <w:ilvl w:val="0"/>
          <w:numId w:val="2"/>
        </w:numPr>
        <w:jc w:val="both"/>
      </w:pPr>
      <w:r>
        <w:t>Podpora elektronické komunikace s Finančním úřadem</w:t>
      </w:r>
    </w:p>
    <w:p w14:paraId="0033C3CF" w14:textId="77777777" w:rsidR="008771D1" w:rsidRPr="00536C0B" w:rsidRDefault="008771D1" w:rsidP="008771D1">
      <w:pPr>
        <w:rPr>
          <w:b/>
          <w:bCs/>
        </w:rPr>
      </w:pPr>
      <w:r w:rsidRPr="00536C0B">
        <w:rPr>
          <w:b/>
          <w:bCs/>
        </w:rPr>
        <w:t>Integrace do prostředí Zadavatele:</w:t>
      </w:r>
    </w:p>
    <w:p w14:paraId="4B128A08" w14:textId="41E2A863" w:rsidR="00640541" w:rsidRDefault="008771D1" w:rsidP="00640541">
      <w:pPr>
        <w:pStyle w:val="Odstavecseseznamem"/>
        <w:numPr>
          <w:ilvl w:val="0"/>
          <w:numId w:val="3"/>
        </w:numPr>
        <w:rPr>
          <w:b/>
          <w:bCs/>
        </w:rPr>
      </w:pPr>
      <w:r w:rsidRPr="007E29C3">
        <w:rPr>
          <w:b/>
          <w:bCs/>
        </w:rPr>
        <w:t xml:space="preserve">Konektor do </w:t>
      </w:r>
      <w:proofErr w:type="spellStart"/>
      <w:r w:rsidRPr="007E29C3">
        <w:rPr>
          <w:b/>
          <w:bCs/>
        </w:rPr>
        <w:t>Active</w:t>
      </w:r>
      <w:proofErr w:type="spellEnd"/>
      <w:r w:rsidRPr="007E29C3">
        <w:rPr>
          <w:b/>
          <w:bCs/>
        </w:rPr>
        <w:t xml:space="preserve"> </w:t>
      </w:r>
      <w:proofErr w:type="spellStart"/>
      <w:r w:rsidRPr="007E29C3">
        <w:rPr>
          <w:b/>
          <w:bCs/>
        </w:rPr>
        <w:t>Directory</w:t>
      </w:r>
      <w:proofErr w:type="spellEnd"/>
      <w:r w:rsidRPr="007E29C3">
        <w:rPr>
          <w:b/>
          <w:bCs/>
        </w:rPr>
        <w:t xml:space="preserve"> </w:t>
      </w:r>
    </w:p>
    <w:p w14:paraId="2F62BDE0" w14:textId="0F553A89" w:rsidR="001B4419" w:rsidRPr="007E29C3" w:rsidRDefault="00841064" w:rsidP="008B24EE">
      <w:pPr>
        <w:jc w:val="both"/>
      </w:pPr>
      <w:r>
        <w:t xml:space="preserve">HR sytém </w:t>
      </w:r>
      <w:r w:rsidR="00A54AAB">
        <w:t xml:space="preserve">bude napojen na služby </w:t>
      </w:r>
      <w:proofErr w:type="spellStart"/>
      <w:r w:rsidR="00A54AAB">
        <w:t>Active</w:t>
      </w:r>
      <w:proofErr w:type="spellEnd"/>
      <w:r w:rsidR="00A54AAB">
        <w:t xml:space="preserve"> </w:t>
      </w:r>
      <w:proofErr w:type="spellStart"/>
      <w:r w:rsidR="00A54AAB">
        <w:t>Directory</w:t>
      </w:r>
      <w:proofErr w:type="spellEnd"/>
      <w:r w:rsidR="00A54AAB">
        <w:t xml:space="preserve">. Přenášet se bude </w:t>
      </w:r>
      <w:r w:rsidR="00B270DD">
        <w:t xml:space="preserve">kompletní hierarchie organizační struktury a údaje o </w:t>
      </w:r>
      <w:r w:rsidR="00CC0169">
        <w:t xml:space="preserve">zaměstnanci (jde zejména o tyto údaje </w:t>
      </w:r>
      <w:r w:rsidR="00CC0169" w:rsidRPr="00F167E5">
        <w:t xml:space="preserve">osobní číslo, organizační struktura, zařazení zaměstnance v organizační struktuře, model pracovní doby, nadřízený, podřízený, pracovní středisko – název a kód, nákladové středisko, e-mail, </w:t>
      </w:r>
      <w:r w:rsidR="008F13D4">
        <w:t xml:space="preserve">telefon, mobil, </w:t>
      </w:r>
      <w:r w:rsidR="00CC0169" w:rsidRPr="00F167E5">
        <w:t>pracovní místo – název a kód</w:t>
      </w:r>
      <w:r w:rsidR="00CC0169">
        <w:t>, místo výkonu práce</w:t>
      </w:r>
      <w:r w:rsidR="00134781">
        <w:t xml:space="preserve"> – lokalita, kancelář</w:t>
      </w:r>
      <w:r w:rsidR="008F13D4">
        <w:t>).</w:t>
      </w:r>
      <w:r w:rsidR="00B270DD">
        <w:t xml:space="preserve"> </w:t>
      </w:r>
    </w:p>
    <w:p w14:paraId="57840856" w14:textId="77777777" w:rsidR="009C777F" w:rsidRPr="00107727" w:rsidRDefault="004C0800" w:rsidP="009C777F">
      <w:pPr>
        <w:pStyle w:val="Odstavecseseznamem"/>
        <w:numPr>
          <w:ilvl w:val="0"/>
          <w:numId w:val="3"/>
        </w:numPr>
        <w:rPr>
          <w:b/>
          <w:bCs/>
        </w:rPr>
      </w:pPr>
      <w:r w:rsidRPr="00107727">
        <w:rPr>
          <w:b/>
          <w:bCs/>
        </w:rPr>
        <w:t>Docházkový systém</w:t>
      </w:r>
      <w:r w:rsidR="00425665" w:rsidRPr="00107727">
        <w:rPr>
          <w:b/>
          <w:bCs/>
        </w:rPr>
        <w:t xml:space="preserve"> </w:t>
      </w:r>
    </w:p>
    <w:p w14:paraId="76DA09C2" w14:textId="2136626D" w:rsidR="00443F33" w:rsidRDefault="00443F33" w:rsidP="008B24EE">
      <w:pPr>
        <w:jc w:val="both"/>
      </w:pPr>
      <w:r>
        <w:t xml:space="preserve">HR IS bude napojen na externí docházkový systém, </w:t>
      </w:r>
      <w:r w:rsidR="001F0DD8">
        <w:t xml:space="preserve">z HR systému </w:t>
      </w:r>
      <w:r w:rsidR="00836085">
        <w:t xml:space="preserve">se do docházkového </w:t>
      </w:r>
      <w:r w:rsidR="00437F81">
        <w:t>systému přenáší</w:t>
      </w:r>
      <w:r w:rsidR="00836085">
        <w:t xml:space="preserve"> údaje o </w:t>
      </w:r>
      <w:r w:rsidR="00437F81">
        <w:t>zaměstnanci</w:t>
      </w:r>
      <w:r w:rsidR="00DA0D82">
        <w:t xml:space="preserve"> a jeho zařazení do </w:t>
      </w:r>
      <w:proofErr w:type="spellStart"/>
      <w:r w:rsidR="00DA0D82">
        <w:t>org</w:t>
      </w:r>
      <w:proofErr w:type="spellEnd"/>
      <w:r w:rsidR="00DA0D82">
        <w:t xml:space="preserve">. struktury, kompletní </w:t>
      </w:r>
      <w:proofErr w:type="spellStart"/>
      <w:r w:rsidR="00DA0D82">
        <w:t>org</w:t>
      </w:r>
      <w:proofErr w:type="spellEnd"/>
      <w:r w:rsidR="00DA0D82">
        <w:t xml:space="preserve">. struktura, </w:t>
      </w:r>
      <w:r w:rsidR="00F167E5">
        <w:t xml:space="preserve">rozvržení pracovní doby. (jde zejména o tyto údaje </w:t>
      </w:r>
      <w:r w:rsidR="00F167E5" w:rsidRPr="00F167E5">
        <w:t>osobní číslo, organizační struktura, zařazení zaměstnance v organizační struktuře, model pracovní doby, nadřízený, podřízený, pracovní středisko – název a kód, nákladové středisko, e-mail, pracovní místo – název a kód, možnost přenášení více pracovních poměru u jednoho zaměstnance</w:t>
      </w:r>
      <w:r w:rsidR="00107727">
        <w:t>).</w:t>
      </w:r>
    </w:p>
    <w:p w14:paraId="2BA9BAB8" w14:textId="6EBDD189" w:rsidR="004C0800" w:rsidRDefault="00437F81" w:rsidP="008B24EE">
      <w:pPr>
        <w:jc w:val="both"/>
      </w:pPr>
      <w:r>
        <w:t>Z docházkového sytému se přenáší do H</w:t>
      </w:r>
      <w:r w:rsidR="00511250">
        <w:t xml:space="preserve">R IS údaje zpracované údaje měsíční docházky </w:t>
      </w:r>
      <w:r w:rsidR="00DD56FD">
        <w:t xml:space="preserve">zaměstnanců </w:t>
      </w:r>
      <w:r w:rsidR="00511250">
        <w:t xml:space="preserve">(negativní docházka) a </w:t>
      </w:r>
      <w:r w:rsidR="00DD56FD">
        <w:t xml:space="preserve">nárok na stravenky </w:t>
      </w:r>
    </w:p>
    <w:p w14:paraId="542993AA" w14:textId="745C4F56" w:rsidR="004C0800" w:rsidRPr="00536C0B" w:rsidRDefault="004C0800" w:rsidP="008771D1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536C0B">
        <w:rPr>
          <w:b/>
          <w:bCs/>
        </w:rPr>
        <w:t>Elearningový</w:t>
      </w:r>
      <w:proofErr w:type="spellEnd"/>
      <w:r w:rsidRPr="00536C0B">
        <w:rPr>
          <w:b/>
          <w:bCs/>
        </w:rPr>
        <w:t xml:space="preserve"> systém</w:t>
      </w:r>
    </w:p>
    <w:p w14:paraId="145C8ADF" w14:textId="0E25D3EA" w:rsidR="00162D0E" w:rsidRDefault="00CF4E9E" w:rsidP="008B24EE">
      <w:pPr>
        <w:jc w:val="both"/>
      </w:pPr>
      <w:r>
        <w:t xml:space="preserve">HR IS </w:t>
      </w:r>
      <w:r w:rsidR="00A52C24">
        <w:t xml:space="preserve">bude napojen na </w:t>
      </w:r>
      <w:proofErr w:type="spellStart"/>
      <w:r w:rsidR="00A52C24">
        <w:t>elearningový</w:t>
      </w:r>
      <w:proofErr w:type="spellEnd"/>
      <w:r w:rsidR="00A52C24">
        <w:t xml:space="preserve"> systém (</w:t>
      </w:r>
      <w:proofErr w:type="spellStart"/>
      <w:r w:rsidR="00A52C24">
        <w:t>ITutor</w:t>
      </w:r>
      <w:proofErr w:type="spellEnd"/>
      <w:r w:rsidR="00A52C24">
        <w:t>)</w:t>
      </w:r>
      <w:r w:rsidR="00E5080A">
        <w:t xml:space="preserve">, požadované </w:t>
      </w:r>
      <w:r w:rsidR="00A208B7">
        <w:t xml:space="preserve">řešení </w:t>
      </w:r>
      <w:r w:rsidR="00E5080A">
        <w:t xml:space="preserve">napojení </w:t>
      </w:r>
      <w:r w:rsidR="00A208B7">
        <w:t xml:space="preserve">prostřednictví </w:t>
      </w:r>
      <w:r w:rsidR="00E5080A">
        <w:t>webov</w:t>
      </w:r>
      <w:r w:rsidR="00A208B7">
        <w:t>ých</w:t>
      </w:r>
      <w:r w:rsidR="00E5080A">
        <w:t xml:space="preserve"> služ</w:t>
      </w:r>
      <w:r w:rsidR="00A208B7">
        <w:t>e</w:t>
      </w:r>
      <w:r w:rsidR="00E5080A">
        <w:t>b</w:t>
      </w:r>
      <w:r w:rsidR="00A208B7">
        <w:t xml:space="preserve">. Popis </w:t>
      </w:r>
      <w:r w:rsidR="003C3BF6">
        <w:t>stávající</w:t>
      </w:r>
      <w:r w:rsidR="00A208B7">
        <w:t xml:space="preserve"> integrace </w:t>
      </w:r>
      <w:r w:rsidR="004225EC">
        <w:t>bude předán Dodavateli v rámci analýzy. Dodavatel navrhne způsob integrace, který bude respektovat bezpečnostní požadavky Objednatele.</w:t>
      </w:r>
    </w:p>
    <w:p w14:paraId="07FCE65E" w14:textId="73229BFB" w:rsidR="003C3BF6" w:rsidRPr="00B726F7" w:rsidRDefault="00B655A6" w:rsidP="008B24EE">
      <w:pPr>
        <w:jc w:val="both"/>
      </w:pPr>
      <w:r w:rsidRPr="00B726F7">
        <w:t>Přenášená dat</w:t>
      </w:r>
      <w:r w:rsidR="00524356" w:rsidRPr="00B726F7">
        <w:t>a</w:t>
      </w:r>
      <w:r w:rsidRPr="00B726F7">
        <w:t xml:space="preserve"> do </w:t>
      </w:r>
      <w:proofErr w:type="spellStart"/>
      <w:r w:rsidRPr="00B726F7">
        <w:t>elearningového</w:t>
      </w:r>
      <w:proofErr w:type="spellEnd"/>
      <w:r w:rsidRPr="00B726F7">
        <w:t xml:space="preserve"> systému </w:t>
      </w:r>
      <w:r w:rsidR="00524356" w:rsidRPr="00B726F7">
        <w:t>se skládají ze dvou oblastí, první jsou údaje o zaměst</w:t>
      </w:r>
      <w:r w:rsidR="00D01C58" w:rsidRPr="00B726F7">
        <w:t xml:space="preserve">nancích a organizační </w:t>
      </w:r>
      <w:r w:rsidR="00330EF4" w:rsidRPr="00B726F7">
        <w:t>struktuře zaměstnanci (</w:t>
      </w:r>
      <w:r w:rsidRPr="00B726F7">
        <w:t>osobní číslo, organizační struktura, zařazení zaměstnance v organizační struktuře, nadřízený, podřízený, pracovní středisko – název a kód, nákladové středisko, e-mail, pracovní místo – název a kód</w:t>
      </w:r>
      <w:r w:rsidR="002F375C" w:rsidRPr="00B726F7">
        <w:t>, povinná školení související s </w:t>
      </w:r>
      <w:proofErr w:type="spellStart"/>
      <w:r w:rsidR="002F375C" w:rsidRPr="00B726F7">
        <w:t>prac</w:t>
      </w:r>
      <w:proofErr w:type="spellEnd"/>
      <w:r w:rsidR="002F375C" w:rsidRPr="00B726F7">
        <w:t>. místem – BOZP, QMS</w:t>
      </w:r>
      <w:r w:rsidR="008B1707" w:rsidRPr="00B726F7">
        <w:t>, řidič referent,..</w:t>
      </w:r>
      <w:r w:rsidR="00141717" w:rsidRPr="00B726F7">
        <w:t xml:space="preserve">) a </w:t>
      </w:r>
      <w:r w:rsidR="002F375C" w:rsidRPr="00B726F7">
        <w:t xml:space="preserve">druhá sada přenášených dat se týká požadavků na </w:t>
      </w:r>
      <w:r w:rsidR="008B1707" w:rsidRPr="00B726F7">
        <w:t>š</w:t>
      </w:r>
      <w:r w:rsidR="002F375C" w:rsidRPr="00B726F7">
        <w:t>kolení</w:t>
      </w:r>
      <w:r w:rsidR="00D645B9" w:rsidRPr="00B726F7">
        <w:t xml:space="preserve"> pracovníků</w:t>
      </w:r>
      <w:r w:rsidR="002F375C" w:rsidRPr="00B726F7">
        <w:t xml:space="preserve"> </w:t>
      </w:r>
      <w:r w:rsidR="00D645B9" w:rsidRPr="00B726F7">
        <w:t>dle připravených kurzů v </w:t>
      </w:r>
      <w:proofErr w:type="spellStart"/>
      <w:r w:rsidR="00D645B9" w:rsidRPr="00B726F7">
        <w:t>elearningovém</w:t>
      </w:r>
      <w:proofErr w:type="spellEnd"/>
      <w:r w:rsidR="00D645B9" w:rsidRPr="00B726F7">
        <w:t xml:space="preserve"> systému.</w:t>
      </w:r>
    </w:p>
    <w:p w14:paraId="1861788A" w14:textId="40E5EC10" w:rsidR="00D645B9" w:rsidRPr="00B726F7" w:rsidRDefault="00D645B9" w:rsidP="008B24EE">
      <w:pPr>
        <w:jc w:val="both"/>
      </w:pPr>
      <w:r w:rsidRPr="00B726F7">
        <w:t xml:space="preserve">Do HR IS systému se přenáší potvrzení o absolvování školení </w:t>
      </w:r>
      <w:r w:rsidR="00A648E8" w:rsidRPr="00B726F7">
        <w:t>s platností od a do, vystavený certifikát (</w:t>
      </w:r>
      <w:proofErr w:type="spellStart"/>
      <w:r w:rsidR="00A648E8" w:rsidRPr="00B726F7">
        <w:t>pdf</w:t>
      </w:r>
      <w:proofErr w:type="spellEnd"/>
      <w:r w:rsidR="00A648E8" w:rsidRPr="00B726F7">
        <w:t>).</w:t>
      </w:r>
    </w:p>
    <w:p w14:paraId="78A1404C" w14:textId="32AC3666" w:rsidR="00A648E8" w:rsidRDefault="00A648E8" w:rsidP="008B24EE">
      <w:pPr>
        <w:jc w:val="both"/>
      </w:pPr>
      <w:r w:rsidRPr="00B726F7">
        <w:t>Integrace musí řešit přidávání</w:t>
      </w:r>
      <w:r w:rsidR="00A52416" w:rsidRPr="00B726F7">
        <w:t xml:space="preserve"> a ukončování osob v evidenci školení, notifikac</w:t>
      </w:r>
      <w:r w:rsidR="00B726F7" w:rsidRPr="00B726F7">
        <w:t>e plánovaných školení.</w:t>
      </w:r>
    </w:p>
    <w:p w14:paraId="747D70C1" w14:textId="23D69CF5" w:rsidR="00B726F7" w:rsidRPr="00536C0B" w:rsidRDefault="00B726F7" w:rsidP="00B726F7">
      <w:pPr>
        <w:pStyle w:val="Odstavecseseznamem"/>
        <w:numPr>
          <w:ilvl w:val="0"/>
          <w:numId w:val="3"/>
        </w:numPr>
        <w:rPr>
          <w:b/>
          <w:bCs/>
        </w:rPr>
      </w:pPr>
      <w:bookmarkStart w:id="13" w:name="_Hlk79853769"/>
      <w:r w:rsidRPr="00536C0B">
        <w:rPr>
          <w:b/>
          <w:bCs/>
        </w:rPr>
        <w:t>S</w:t>
      </w:r>
      <w:r w:rsidR="004C0800" w:rsidRPr="00536C0B">
        <w:rPr>
          <w:b/>
          <w:bCs/>
        </w:rPr>
        <w:t>pisová služba</w:t>
      </w:r>
    </w:p>
    <w:bookmarkEnd w:id="13"/>
    <w:p w14:paraId="4B6CB37E" w14:textId="45B8ED2C" w:rsidR="00B726F7" w:rsidRDefault="00B726F7" w:rsidP="001354E9">
      <w:r>
        <w:t xml:space="preserve">HR systém musí podporovat standardní napojení na rozhraní </w:t>
      </w:r>
      <w:r w:rsidR="00E709AA">
        <w:t>spisové služby.</w:t>
      </w:r>
    </w:p>
    <w:p w14:paraId="014218C8" w14:textId="5BA3EC52" w:rsidR="008771D1" w:rsidRPr="00E24F93" w:rsidRDefault="008771D1" w:rsidP="008771D1">
      <w:pPr>
        <w:pStyle w:val="Odstavecseseznamem"/>
        <w:numPr>
          <w:ilvl w:val="0"/>
          <w:numId w:val="3"/>
        </w:numPr>
        <w:rPr>
          <w:b/>
          <w:bCs/>
        </w:rPr>
      </w:pPr>
      <w:r w:rsidRPr="00E24F93">
        <w:rPr>
          <w:b/>
          <w:bCs/>
        </w:rPr>
        <w:t>Přenos</w:t>
      </w:r>
      <w:r w:rsidR="00E24F93">
        <w:rPr>
          <w:b/>
          <w:bCs/>
        </w:rPr>
        <w:t xml:space="preserve"> </w:t>
      </w:r>
      <w:r w:rsidRPr="00E24F93">
        <w:rPr>
          <w:b/>
          <w:bCs/>
        </w:rPr>
        <w:t>údajů do účetního a controllingového systému Zadavatele</w:t>
      </w:r>
    </w:p>
    <w:p w14:paraId="6DD9DF0D" w14:textId="5026850F" w:rsidR="00E709AA" w:rsidRDefault="00E709AA" w:rsidP="001354E9">
      <w:r>
        <w:t xml:space="preserve">HR systém umožní export </w:t>
      </w:r>
      <w:r w:rsidR="00616953">
        <w:t>mzdových dat pro zaúčtování do ekonomického systému.</w:t>
      </w:r>
    </w:p>
    <w:p w14:paraId="7E8D88E6" w14:textId="295576DF" w:rsidR="004839EC" w:rsidRDefault="004839EC" w:rsidP="008B24EE">
      <w:pPr>
        <w:jc w:val="both"/>
      </w:pPr>
      <w:r>
        <w:lastRenderedPageBreak/>
        <w:t xml:space="preserve">HR systém podporuje export objednávek externích školení </w:t>
      </w:r>
      <w:r w:rsidR="000D420F">
        <w:t>do ekonomického systému, návaznost na zpracování faktur přijatých.</w:t>
      </w:r>
    </w:p>
    <w:p w14:paraId="25E8676F" w14:textId="4FEAE438" w:rsidR="008771D1" w:rsidRPr="00536C0B" w:rsidRDefault="008771D1" w:rsidP="008B24EE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536C0B">
        <w:rPr>
          <w:b/>
          <w:bCs/>
        </w:rPr>
        <w:t xml:space="preserve">Přenos aktuální </w:t>
      </w:r>
      <w:proofErr w:type="spellStart"/>
      <w:r w:rsidRPr="00536C0B">
        <w:rPr>
          <w:b/>
          <w:bCs/>
        </w:rPr>
        <w:t>org</w:t>
      </w:r>
      <w:proofErr w:type="spellEnd"/>
      <w:r w:rsidRPr="00536C0B">
        <w:rPr>
          <w:b/>
          <w:bCs/>
        </w:rPr>
        <w:t>. struktury, nadřazenost/podřazenost pracovníků do dalších systémů Zadavatele</w:t>
      </w:r>
    </w:p>
    <w:p w14:paraId="718A130E" w14:textId="77777777" w:rsidR="00A30CDD" w:rsidRDefault="00A30CDD" w:rsidP="00A30CDD"/>
    <w:p w14:paraId="06D6A57B" w14:textId="347590BC" w:rsidR="00A30CDD" w:rsidRDefault="00A30CDD" w:rsidP="00B77549">
      <w:pPr>
        <w:pStyle w:val="Nadpis10"/>
        <w:numPr>
          <w:ilvl w:val="0"/>
          <w:numId w:val="10"/>
        </w:numPr>
      </w:pPr>
      <w:bookmarkStart w:id="14" w:name="_Toc80134719"/>
      <w:r>
        <w:t>Migrace dat</w:t>
      </w:r>
      <w:bookmarkEnd w:id="14"/>
    </w:p>
    <w:p w14:paraId="1D3E5CE2" w14:textId="4B954D3F" w:rsidR="008771D1" w:rsidRDefault="008771D1" w:rsidP="008B24EE">
      <w:pPr>
        <w:jc w:val="both"/>
      </w:pPr>
      <w:r w:rsidRPr="008771D1">
        <w:t xml:space="preserve">Dodavatel navrhne rozhraní a postupy pro migrace dat ze stávajícího systému </w:t>
      </w:r>
      <w:r>
        <w:t>HR systému</w:t>
      </w:r>
      <w:r w:rsidRPr="008771D1">
        <w:t xml:space="preserve"> a popíše nezbytnou organizační a technickou součinnost, již bude potřebovat. Export dat ze stávajícího systému se předpokládá standardními nástroji </w:t>
      </w:r>
      <w:r>
        <w:t>HR systému se součinností stávajícího dodavatele</w:t>
      </w:r>
      <w:r w:rsidRPr="008771D1">
        <w:t>. Zadavatel zajistí naplnění dohodnutých datových struktur (</w:t>
      </w:r>
      <w:proofErr w:type="spellStart"/>
      <w:r w:rsidRPr="008771D1">
        <w:t>xls</w:t>
      </w:r>
      <w:proofErr w:type="spellEnd"/>
      <w:r w:rsidRPr="008771D1">
        <w:t xml:space="preserve">; </w:t>
      </w:r>
      <w:proofErr w:type="spellStart"/>
      <w:r w:rsidRPr="008771D1">
        <w:t>csv</w:t>
      </w:r>
      <w:proofErr w:type="spellEnd"/>
      <w:r w:rsidRPr="008771D1">
        <w:t xml:space="preserve">).  </w:t>
      </w:r>
    </w:p>
    <w:p w14:paraId="39C13D35" w14:textId="4DFA3B5A" w:rsidR="008771D1" w:rsidRDefault="008771D1" w:rsidP="008B24EE">
      <w:pPr>
        <w:jc w:val="both"/>
      </w:pPr>
      <w:r w:rsidRPr="008771D1">
        <w:t>Migrovaná data zahrnují jak číselníky nutné pro provoz nového systému, tak historická data, jejichž uchování je dáno platnou legislativou.</w:t>
      </w:r>
    </w:p>
    <w:p w14:paraId="0A387076" w14:textId="77777777" w:rsidR="008771D1" w:rsidRDefault="008771D1" w:rsidP="008B24EE">
      <w:pPr>
        <w:jc w:val="both"/>
      </w:pPr>
      <w:r>
        <w:t>Rozsah migrace dat do nového systému je předpokládán v následujícím rozsahu:</w:t>
      </w:r>
    </w:p>
    <w:p w14:paraId="157E6F2E" w14:textId="77777777" w:rsidR="008771D1" w:rsidRDefault="008771D1" w:rsidP="008B24EE">
      <w:pPr>
        <w:pStyle w:val="Odstavecseseznamem"/>
        <w:numPr>
          <w:ilvl w:val="0"/>
          <w:numId w:val="4"/>
        </w:numPr>
        <w:jc w:val="both"/>
      </w:pPr>
      <w:r>
        <w:t>Aktuální organizační struktura a systematizace (pracovní místa, pracovní pozice), včetně roční historie</w:t>
      </w:r>
    </w:p>
    <w:p w14:paraId="5B9D1229" w14:textId="77777777" w:rsidR="008771D1" w:rsidRDefault="008771D1" w:rsidP="008B24EE">
      <w:pPr>
        <w:pStyle w:val="Odstavecseseznamem"/>
        <w:numPr>
          <w:ilvl w:val="0"/>
          <w:numId w:val="4"/>
        </w:numPr>
        <w:jc w:val="both"/>
      </w:pPr>
      <w:r>
        <w:t>Celou oblast personalistiky, data zaměstnanců včetně pracovně právní historie, smluv, mzdového zařazení, souvisejících dokumentů apod.</w:t>
      </w:r>
    </w:p>
    <w:p w14:paraId="1668CFD7" w14:textId="7B076505" w:rsidR="008771D1" w:rsidRDefault="112A0BC5" w:rsidP="008B24EE">
      <w:pPr>
        <w:jc w:val="both"/>
      </w:pPr>
      <w:r>
        <w:t xml:space="preserve">Migrací provádí Dodavatel v rámci dodávky HR systému v </w:t>
      </w:r>
      <w:proofErr w:type="spellStart"/>
      <w:r w:rsidRPr="00C637C6">
        <w:t>předpilotní</w:t>
      </w:r>
      <w:proofErr w:type="spellEnd"/>
      <w:r w:rsidRPr="00C637C6">
        <w:t xml:space="preserve"> fázi.</w:t>
      </w:r>
    </w:p>
    <w:p w14:paraId="292A1309" w14:textId="4CE7389D" w:rsidR="008771D1" w:rsidRDefault="008771D1" w:rsidP="00B77549">
      <w:pPr>
        <w:pStyle w:val="Nadpis10"/>
        <w:numPr>
          <w:ilvl w:val="0"/>
          <w:numId w:val="10"/>
        </w:numPr>
      </w:pPr>
      <w:bookmarkStart w:id="15" w:name="_Toc80134720"/>
      <w:r>
        <w:t>Školení</w:t>
      </w:r>
      <w:bookmarkEnd w:id="15"/>
    </w:p>
    <w:p w14:paraId="25CB7EDF" w14:textId="7A6A9694" w:rsidR="00BE259B" w:rsidRDefault="00BE259B" w:rsidP="00BE259B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Školení administrátorů</w:t>
      </w:r>
    </w:p>
    <w:p w14:paraId="0D79E1A3" w14:textId="0BB128C9" w:rsidR="00523EB0" w:rsidRDefault="00523EB0" w:rsidP="008B24EE">
      <w:pPr>
        <w:jc w:val="both"/>
      </w:pPr>
      <w:r w:rsidRPr="008D21D8">
        <w:t xml:space="preserve">Dodavatel zajistí proškolení administrátorů Zadavatele na </w:t>
      </w:r>
      <w:r w:rsidR="00100EA8" w:rsidRPr="008D21D8">
        <w:t xml:space="preserve">správu jednotlivých agend HR systému. Administrátoři musí být schopni bez </w:t>
      </w:r>
      <w:r w:rsidR="008D21D8" w:rsidRPr="008D21D8">
        <w:t>součinnosti</w:t>
      </w:r>
      <w:r w:rsidR="005307CB" w:rsidRPr="008D21D8">
        <w:t xml:space="preserve"> </w:t>
      </w:r>
      <w:r w:rsidR="008D21D8" w:rsidRPr="008D21D8">
        <w:t>Dodavatele</w:t>
      </w:r>
      <w:r w:rsidR="005307CB" w:rsidRPr="008D21D8">
        <w:t xml:space="preserve"> řídit přístupy uživatelů k </w:t>
      </w:r>
      <w:r w:rsidR="008D21D8" w:rsidRPr="008D21D8">
        <w:t>jednotlivým</w:t>
      </w:r>
      <w:r w:rsidR="005307CB" w:rsidRPr="008D21D8">
        <w:t xml:space="preserve"> částem HR systému, </w:t>
      </w:r>
      <w:r w:rsidR="00A02395" w:rsidRPr="008D21D8">
        <w:t xml:space="preserve">provádět </w:t>
      </w:r>
      <w:r w:rsidR="008D21D8" w:rsidRPr="008D21D8">
        <w:t>základní správu systému dle metodiky dodané Dodavatelem.</w:t>
      </w:r>
    </w:p>
    <w:p w14:paraId="5D027696" w14:textId="76A1BC0A" w:rsidR="00841D05" w:rsidRPr="008D21D8" w:rsidRDefault="007B436B" w:rsidP="008D21D8">
      <w:proofErr w:type="spellStart"/>
      <w:r>
        <w:t>Předpoládáný</w:t>
      </w:r>
      <w:proofErr w:type="spellEnd"/>
      <w:r>
        <w:t xml:space="preserve"> rozsah 2 pracovní dny pro </w:t>
      </w:r>
      <w:r w:rsidR="00A044E0">
        <w:t>max. 3 administrátory</w:t>
      </w:r>
    </w:p>
    <w:p w14:paraId="5731291D" w14:textId="54358F69" w:rsidR="00BE259B" w:rsidRPr="008D21D8" w:rsidRDefault="00BE259B" w:rsidP="008D21D8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Školení garantů</w:t>
      </w:r>
    </w:p>
    <w:p w14:paraId="6F02F0FC" w14:textId="77777777" w:rsidR="008771D1" w:rsidRDefault="008771D1" w:rsidP="008B24EE">
      <w:pPr>
        <w:jc w:val="both"/>
      </w:pPr>
      <w:r>
        <w:t>Dodavatel zajistí proškolení garantů jednotlivých oblastí HR IS, školení může probíhat v prostorách Zadavatele nebo po dohodě i v prostorách Dodavatele, pokud budou na území Prahy. Školení proběhne na základě předané uživatelské dokumentace.</w:t>
      </w:r>
    </w:p>
    <w:p w14:paraId="5EE3D853" w14:textId="77777777" w:rsidR="008771D1" w:rsidRDefault="008771D1" w:rsidP="008B24EE">
      <w:pPr>
        <w:jc w:val="both"/>
      </w:pPr>
      <w:r>
        <w:t>Bude zaměřeno na:</w:t>
      </w:r>
    </w:p>
    <w:p w14:paraId="1BFFAA90" w14:textId="77777777" w:rsidR="008771D1" w:rsidRDefault="008771D1" w:rsidP="008B24EE">
      <w:pPr>
        <w:pStyle w:val="Odstavecseseznamem"/>
        <w:numPr>
          <w:ilvl w:val="0"/>
          <w:numId w:val="5"/>
        </w:numPr>
        <w:jc w:val="both"/>
      </w:pPr>
      <w:r>
        <w:t>základní architekturu řešení HR IS;</w:t>
      </w:r>
    </w:p>
    <w:p w14:paraId="0F480427" w14:textId="77777777" w:rsidR="008771D1" w:rsidRDefault="008771D1" w:rsidP="008B24EE">
      <w:pPr>
        <w:pStyle w:val="Odstavecseseznamem"/>
        <w:numPr>
          <w:ilvl w:val="0"/>
          <w:numId w:val="5"/>
        </w:numPr>
        <w:jc w:val="both"/>
      </w:pPr>
      <w:r>
        <w:t>základní parametrizaci a konfiguraci modulů HR IS;</w:t>
      </w:r>
    </w:p>
    <w:p w14:paraId="58C7BA00" w14:textId="77777777" w:rsidR="008771D1" w:rsidRDefault="008771D1" w:rsidP="008B24EE">
      <w:pPr>
        <w:pStyle w:val="Odstavecseseznamem"/>
        <w:numPr>
          <w:ilvl w:val="0"/>
          <w:numId w:val="5"/>
        </w:numPr>
        <w:jc w:val="both"/>
      </w:pPr>
      <w:r>
        <w:t>realizaci HR procesů v jednotlivých modulech, půjde zejména o:</w:t>
      </w:r>
    </w:p>
    <w:p w14:paraId="589B75C3" w14:textId="77777777" w:rsidR="008771D1" w:rsidRDefault="008771D1" w:rsidP="008B24EE">
      <w:pPr>
        <w:pStyle w:val="Odstavecseseznamem"/>
        <w:numPr>
          <w:ilvl w:val="1"/>
          <w:numId w:val="5"/>
        </w:numPr>
        <w:jc w:val="both"/>
      </w:pPr>
      <w:r>
        <w:t>personalistika (zavedení zaměstnance, změna osobních údajů, vytvoření pracovně právního vztahu a dokumentace)</w:t>
      </w:r>
    </w:p>
    <w:p w14:paraId="4C7853DD" w14:textId="77777777" w:rsidR="008771D1" w:rsidRDefault="008771D1" w:rsidP="008B24EE">
      <w:pPr>
        <w:pStyle w:val="Odstavecseseznamem"/>
        <w:numPr>
          <w:ilvl w:val="1"/>
          <w:numId w:val="5"/>
        </w:numPr>
        <w:jc w:val="both"/>
      </w:pPr>
      <w:r>
        <w:t xml:space="preserve">organizační management (zařazení do </w:t>
      </w:r>
      <w:proofErr w:type="spellStart"/>
      <w:r>
        <w:t>org</w:t>
      </w:r>
      <w:proofErr w:type="spellEnd"/>
      <w:r>
        <w:t>. struktury, změny ve struktuře, práce s typovou pozicí a pracovním místem apod.);</w:t>
      </w:r>
    </w:p>
    <w:p w14:paraId="279FC02A" w14:textId="77777777" w:rsidR="008771D1" w:rsidRDefault="008771D1" w:rsidP="008771D1">
      <w:pPr>
        <w:pStyle w:val="Odstavecseseznamem"/>
        <w:numPr>
          <w:ilvl w:val="1"/>
          <w:numId w:val="5"/>
        </w:numPr>
      </w:pPr>
      <w:r>
        <w:t>hodnocení pracovního výkonu;</w:t>
      </w:r>
    </w:p>
    <w:p w14:paraId="21DCD6A5" w14:textId="77777777" w:rsidR="008771D1" w:rsidRDefault="008771D1" w:rsidP="00D75C06">
      <w:pPr>
        <w:pStyle w:val="Odstavecseseznamem"/>
        <w:numPr>
          <w:ilvl w:val="1"/>
          <w:numId w:val="5"/>
        </w:numPr>
        <w:jc w:val="both"/>
      </w:pPr>
      <w:r>
        <w:lastRenderedPageBreak/>
        <w:t>zadání a zpracování podkladů mezd, na základě předchozího hodnocení, zpracování docházky, výpočet mezd, uzávěrkové operace mezd, sestavy a přenos dat do účtárny, vytvoření příkazů do banky a povinné odvody;</w:t>
      </w:r>
    </w:p>
    <w:p w14:paraId="3C8C8C4D" w14:textId="188C1140" w:rsidR="16F4A6AB" w:rsidRDefault="16F4A6AB" w:rsidP="00D75C06">
      <w:pPr>
        <w:pStyle w:val="Odstavecseseznamem"/>
        <w:numPr>
          <w:ilvl w:val="1"/>
          <w:numId w:val="5"/>
        </w:numPr>
        <w:jc w:val="both"/>
      </w:pPr>
      <w:r>
        <w:t>vzdělávání</w:t>
      </w:r>
    </w:p>
    <w:p w14:paraId="766861EC" w14:textId="70A3CA5B" w:rsidR="16F4A6AB" w:rsidRDefault="16F4A6AB" w:rsidP="00D75C06">
      <w:pPr>
        <w:pStyle w:val="Odstavecseseznamem"/>
        <w:numPr>
          <w:ilvl w:val="1"/>
          <w:numId w:val="5"/>
        </w:numPr>
        <w:jc w:val="both"/>
      </w:pPr>
      <w:r>
        <w:t>pracovně lékařské prohlídky</w:t>
      </w:r>
    </w:p>
    <w:p w14:paraId="240A5B9C" w14:textId="7D82CD88" w:rsidR="16F4A6AB" w:rsidRDefault="16F4A6AB" w:rsidP="00D75C06">
      <w:pPr>
        <w:pStyle w:val="Odstavecseseznamem"/>
        <w:numPr>
          <w:ilvl w:val="1"/>
          <w:numId w:val="5"/>
        </w:numPr>
        <w:jc w:val="both"/>
      </w:pPr>
      <w:r>
        <w:t>docházka</w:t>
      </w:r>
    </w:p>
    <w:p w14:paraId="59D033B3" w14:textId="2E8F5B78" w:rsidR="16F4A6AB" w:rsidRDefault="16F4A6AB" w:rsidP="00D75C06">
      <w:pPr>
        <w:pStyle w:val="Odstavecseseznamem"/>
        <w:numPr>
          <w:ilvl w:val="1"/>
          <w:numId w:val="5"/>
        </w:numPr>
        <w:jc w:val="both"/>
      </w:pPr>
      <w:r>
        <w:t>benefity</w:t>
      </w:r>
    </w:p>
    <w:p w14:paraId="1F63B6DC" w14:textId="108D2E28" w:rsidR="16F4A6AB" w:rsidRDefault="16F4A6AB" w:rsidP="00D75C06">
      <w:pPr>
        <w:pStyle w:val="Odstavecseseznamem"/>
        <w:numPr>
          <w:ilvl w:val="1"/>
          <w:numId w:val="5"/>
        </w:numPr>
        <w:jc w:val="both"/>
      </w:pPr>
      <w:r>
        <w:t>správa portálu</w:t>
      </w:r>
    </w:p>
    <w:p w14:paraId="4DD79FBB" w14:textId="75627136" w:rsidR="003A234A" w:rsidRDefault="004C0800" w:rsidP="00D75C06">
      <w:pPr>
        <w:pStyle w:val="Odstavecseseznamem"/>
        <w:numPr>
          <w:ilvl w:val="1"/>
          <w:numId w:val="5"/>
        </w:numPr>
        <w:jc w:val="both"/>
      </w:pPr>
      <w:r>
        <w:t xml:space="preserve">hlášení a předávání </w:t>
      </w:r>
      <w:proofErr w:type="gramStart"/>
      <w:r>
        <w:t>dat -</w:t>
      </w:r>
      <w:r w:rsidR="008771D1">
        <w:t xml:space="preserve"> zdravotní</w:t>
      </w:r>
      <w:proofErr w:type="gramEnd"/>
      <w:r w:rsidR="008771D1">
        <w:t xml:space="preserve"> pojišťovny a CSSZ</w:t>
      </w:r>
      <w:r w:rsidR="003A234A">
        <w:t>;</w:t>
      </w:r>
    </w:p>
    <w:p w14:paraId="666FDC9D" w14:textId="77777777" w:rsidR="003A234A" w:rsidRDefault="008771D1" w:rsidP="00D75C06">
      <w:pPr>
        <w:pStyle w:val="Odstavecseseznamem"/>
        <w:numPr>
          <w:ilvl w:val="1"/>
          <w:numId w:val="5"/>
        </w:numPr>
        <w:jc w:val="both"/>
      </w:pPr>
      <w:r>
        <w:t>práce s evidenčními a mzdovými listy</w:t>
      </w:r>
      <w:r w:rsidR="003A234A">
        <w:t>;</w:t>
      </w:r>
    </w:p>
    <w:p w14:paraId="79C76957" w14:textId="77777777" w:rsidR="003A234A" w:rsidRDefault="008771D1" w:rsidP="00D75C06">
      <w:pPr>
        <w:pStyle w:val="Odstavecseseznamem"/>
        <w:numPr>
          <w:ilvl w:val="1"/>
          <w:numId w:val="5"/>
        </w:numPr>
        <w:jc w:val="both"/>
      </w:pPr>
      <w:r>
        <w:t xml:space="preserve">práce s kompetenčním modelem a navazujícím hodnocení, stanovování </w:t>
      </w:r>
      <w:proofErr w:type="spellStart"/>
      <w:r>
        <w:t>KPIs</w:t>
      </w:r>
      <w:proofErr w:type="spellEnd"/>
      <w:r>
        <w:t xml:space="preserve"> a cílů</w:t>
      </w:r>
      <w:r w:rsidR="003A234A">
        <w:t>;</w:t>
      </w:r>
    </w:p>
    <w:p w14:paraId="24C5EAF1" w14:textId="77777777" w:rsidR="003A234A" w:rsidRDefault="008771D1" w:rsidP="00D75C06">
      <w:pPr>
        <w:pStyle w:val="Odstavecseseznamem"/>
        <w:numPr>
          <w:ilvl w:val="1"/>
          <w:numId w:val="5"/>
        </w:numPr>
        <w:jc w:val="both"/>
      </w:pPr>
      <w:r>
        <w:t>obecná znalost práce se sestavami</w:t>
      </w:r>
      <w:r w:rsidR="003A234A">
        <w:t>;</w:t>
      </w:r>
    </w:p>
    <w:p w14:paraId="6E9E8730" w14:textId="57D2F21F" w:rsidR="008771D1" w:rsidRDefault="008771D1" w:rsidP="00D75C06">
      <w:pPr>
        <w:pStyle w:val="Odstavecseseznamem"/>
        <w:numPr>
          <w:ilvl w:val="1"/>
          <w:numId w:val="5"/>
        </w:numPr>
        <w:jc w:val="both"/>
      </w:pPr>
      <w:r>
        <w:t>opravy záznamů (chybná zadání)</w:t>
      </w:r>
      <w:r w:rsidR="003A234A">
        <w:t>.</w:t>
      </w:r>
    </w:p>
    <w:p w14:paraId="5D73AED5" w14:textId="52B52F01" w:rsidR="008771D1" w:rsidRPr="008771D1" w:rsidRDefault="008771D1" w:rsidP="00D75C06">
      <w:pPr>
        <w:jc w:val="both"/>
      </w:pPr>
      <w:r>
        <w:t>Rozsah školení 3 pracovní dny pro max. 10 zaměstnanců.</w:t>
      </w:r>
    </w:p>
    <w:p w14:paraId="2F8A8C6F" w14:textId="5026B6A4" w:rsidR="00D52BDF" w:rsidRDefault="00D52BDF" w:rsidP="00D52BDF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Školení manažerů</w:t>
      </w:r>
    </w:p>
    <w:p w14:paraId="3D57666B" w14:textId="5966852F" w:rsidR="00A044E0" w:rsidRDefault="00A044E0" w:rsidP="00D75C06">
      <w:pPr>
        <w:jc w:val="both"/>
      </w:pPr>
      <w:r>
        <w:t xml:space="preserve">Dodavatel zajistí proškolení manažerů jednotlivých oblastí manažerského rozhraní, školení může probíhat v prostorách Zadavatele nebo po dohodě i </w:t>
      </w:r>
      <w:r w:rsidR="00EF74EC">
        <w:t>online prostředky Zadavatele.</w:t>
      </w:r>
      <w:r>
        <w:t xml:space="preserve"> Školení proběhne na základě předané uživatelské dokumentace.</w:t>
      </w:r>
    </w:p>
    <w:p w14:paraId="5D4752FB" w14:textId="6B505E40" w:rsidR="00CD100F" w:rsidRDefault="00CD100F" w:rsidP="00A044E0">
      <w:r>
        <w:t xml:space="preserve">Bude zaměřeno zejména </w:t>
      </w:r>
      <w:r w:rsidR="00BF3E70">
        <w:t>na:</w:t>
      </w:r>
    </w:p>
    <w:p w14:paraId="02A50647" w14:textId="34E7DCB4" w:rsidR="00BF3E70" w:rsidRDefault="00BF3E70" w:rsidP="00BF3E70">
      <w:pPr>
        <w:pStyle w:val="Odstavecseseznamem"/>
        <w:numPr>
          <w:ilvl w:val="0"/>
          <w:numId w:val="3"/>
        </w:numPr>
      </w:pPr>
      <w:r>
        <w:t xml:space="preserve">Základní obsluhu manažerského rozhraní </w:t>
      </w:r>
    </w:p>
    <w:p w14:paraId="45C065E5" w14:textId="3C43CF4F" w:rsidR="00337FB1" w:rsidRDefault="00BF3E70" w:rsidP="00BF3E70">
      <w:pPr>
        <w:pStyle w:val="Odstavecseseznamem"/>
        <w:numPr>
          <w:ilvl w:val="0"/>
          <w:numId w:val="3"/>
        </w:numPr>
      </w:pPr>
      <w:r>
        <w:t xml:space="preserve">Správa </w:t>
      </w:r>
      <w:r w:rsidR="00337FB1">
        <w:t xml:space="preserve">osobních </w:t>
      </w:r>
      <w:r>
        <w:t>údajů</w:t>
      </w:r>
      <w:r w:rsidR="00A260D3">
        <w:t xml:space="preserve">, </w:t>
      </w:r>
      <w:r w:rsidR="000E0223">
        <w:t xml:space="preserve">požadavky na </w:t>
      </w:r>
      <w:r w:rsidR="36529592">
        <w:t>personální změny</w:t>
      </w:r>
    </w:p>
    <w:p w14:paraId="4C7B0E9F" w14:textId="77777777" w:rsidR="00337FB1" w:rsidRDefault="00337FB1" w:rsidP="00BF3E70">
      <w:pPr>
        <w:pStyle w:val="Odstavecseseznamem"/>
        <w:numPr>
          <w:ilvl w:val="0"/>
          <w:numId w:val="3"/>
        </w:numPr>
      </w:pPr>
      <w:r>
        <w:t>Hodnocení pracovního výkonu</w:t>
      </w:r>
    </w:p>
    <w:p w14:paraId="29B19ECB" w14:textId="10C96998" w:rsidR="00A260D3" w:rsidRDefault="00337FB1" w:rsidP="00BF3E70">
      <w:pPr>
        <w:pStyle w:val="Odstavecseseznamem"/>
        <w:numPr>
          <w:ilvl w:val="0"/>
          <w:numId w:val="3"/>
        </w:numPr>
      </w:pPr>
      <w:r>
        <w:t xml:space="preserve">Odměňování a schvalování </w:t>
      </w:r>
      <w:r w:rsidR="00A260D3">
        <w:t xml:space="preserve">návrhů odměn, </w:t>
      </w:r>
      <w:r w:rsidR="000E0223">
        <w:t>požadavky na mzdové změny</w:t>
      </w:r>
    </w:p>
    <w:p w14:paraId="3CD5B1ED" w14:textId="182A2D94" w:rsidR="00BF3E70" w:rsidRDefault="00BF3E70" w:rsidP="00BF3E70">
      <w:pPr>
        <w:pStyle w:val="Odstavecseseznamem"/>
        <w:numPr>
          <w:ilvl w:val="0"/>
          <w:numId w:val="3"/>
        </w:numPr>
      </w:pPr>
      <w:r>
        <w:t xml:space="preserve"> </w:t>
      </w:r>
      <w:r w:rsidR="000E0223">
        <w:t>Rozvoj a vzdělávání pracovníků</w:t>
      </w:r>
    </w:p>
    <w:p w14:paraId="6846C856" w14:textId="645DF49D" w:rsidR="00913057" w:rsidRDefault="00913057" w:rsidP="00BF3E70">
      <w:pPr>
        <w:pStyle w:val="Odstavecseseznamem"/>
        <w:numPr>
          <w:ilvl w:val="0"/>
          <w:numId w:val="3"/>
        </w:numPr>
      </w:pPr>
      <w:r>
        <w:t>Schvalovací procesy</w:t>
      </w:r>
    </w:p>
    <w:p w14:paraId="3D444284" w14:textId="48E6D66E" w:rsidR="4BC7CD90" w:rsidRDefault="00913057" w:rsidP="00DF4021">
      <w:pPr>
        <w:rPr>
          <w:highlight w:val="yellow"/>
        </w:rPr>
      </w:pPr>
      <w:r>
        <w:t>Rozsah skolení 2 pracovní dny pro max. 60 vedoucích pracovníků</w:t>
      </w:r>
      <w:r w:rsidR="00536C0B">
        <w:t>.</w:t>
      </w:r>
    </w:p>
    <w:sectPr w:rsidR="4BC7CD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6F2D" w14:textId="77777777" w:rsidR="00683EC3" w:rsidRDefault="00683EC3" w:rsidP="004C2A04">
      <w:pPr>
        <w:spacing w:after="0" w:line="240" w:lineRule="auto"/>
      </w:pPr>
      <w:r>
        <w:separator/>
      </w:r>
    </w:p>
  </w:endnote>
  <w:endnote w:type="continuationSeparator" w:id="0">
    <w:p w14:paraId="6F13F10D" w14:textId="77777777" w:rsidR="00683EC3" w:rsidRDefault="00683EC3" w:rsidP="004C2A04">
      <w:pPr>
        <w:spacing w:after="0" w:line="240" w:lineRule="auto"/>
      </w:pPr>
      <w:r>
        <w:continuationSeparator/>
      </w:r>
    </w:p>
  </w:endnote>
  <w:endnote w:type="continuationNotice" w:id="1">
    <w:p w14:paraId="6605B102" w14:textId="77777777" w:rsidR="00683EC3" w:rsidRDefault="00683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CBE27" w14:textId="77777777" w:rsidR="00683EC3" w:rsidRDefault="00683EC3" w:rsidP="004C2A04">
      <w:pPr>
        <w:spacing w:after="0" w:line="240" w:lineRule="auto"/>
      </w:pPr>
      <w:r>
        <w:separator/>
      </w:r>
    </w:p>
  </w:footnote>
  <w:footnote w:type="continuationSeparator" w:id="0">
    <w:p w14:paraId="484DFBC7" w14:textId="77777777" w:rsidR="00683EC3" w:rsidRDefault="00683EC3" w:rsidP="004C2A04">
      <w:pPr>
        <w:spacing w:after="0" w:line="240" w:lineRule="auto"/>
      </w:pPr>
      <w:r>
        <w:continuationSeparator/>
      </w:r>
    </w:p>
  </w:footnote>
  <w:footnote w:type="continuationNotice" w:id="1">
    <w:p w14:paraId="6C4D1164" w14:textId="77777777" w:rsidR="00683EC3" w:rsidRDefault="00683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BFC52" w14:textId="0606358E" w:rsidR="004C2A04" w:rsidRDefault="004C2A04" w:rsidP="004C2A04">
    <w:pPr>
      <w:pStyle w:val="Zhlav"/>
      <w:ind w:firstLine="2832"/>
    </w:pPr>
    <w:r w:rsidRPr="00A84B96">
      <w:rPr>
        <w:rFonts w:eastAsia="Times New Roman" w:cstheme="minorHAnsi"/>
        <w:noProof/>
        <w:color w:val="002060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29DB8957" wp14:editId="6630A73E">
          <wp:simplePos x="0" y="0"/>
          <wp:positionH relativeFrom="margin">
            <wp:posOffset>0</wp:posOffset>
          </wp:positionH>
          <wp:positionV relativeFrom="paragraph">
            <wp:posOffset>-343535</wp:posOffset>
          </wp:positionV>
          <wp:extent cx="1304144" cy="730636"/>
          <wp:effectExtent l="0" t="0" r="0" b="0"/>
          <wp:wrapNone/>
          <wp:docPr id="8" name="Obrázek 8" descr="Zdravotní pojišťovna ministerstva vnitra ČR vyhlášena finančně nejzdravější  zdravotní pojišťovnou v zemi - PojMag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avotní pojišťovna ministerstva vnitra ČR vyhlášena finančně nejzdravější  zdravotní pojišťovnou v zemi - PojMag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304144" cy="73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4D5E675">
      <w:rPr>
        <w:color w:val="002060"/>
      </w:rPr>
      <w:t xml:space="preserve">Příloha č. </w:t>
    </w:r>
    <w:r>
      <w:rPr>
        <w:color w:val="002060"/>
      </w:rPr>
      <w:t>2</w:t>
    </w:r>
    <w:r w:rsidR="002B1AB4">
      <w:rPr>
        <w:color w:val="002060"/>
      </w:rPr>
      <w:t xml:space="preserve"> Smlouvy</w:t>
    </w:r>
    <w:r w:rsidRPr="74D5E675">
      <w:rPr>
        <w:color w:val="002060"/>
      </w:rPr>
      <w:t xml:space="preserve"> – </w:t>
    </w:r>
    <w:r>
      <w:rPr>
        <w:color w:val="002060"/>
      </w:rPr>
      <w:t>Nefunkční požadavky</w:t>
    </w:r>
  </w:p>
  <w:p w14:paraId="54F45659" w14:textId="77777777" w:rsidR="004C2A04" w:rsidRDefault="004C2A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851"/>
    <w:multiLevelType w:val="hybridMultilevel"/>
    <w:tmpl w:val="CA3C0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030"/>
    <w:multiLevelType w:val="hybridMultilevel"/>
    <w:tmpl w:val="B746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F8B"/>
    <w:multiLevelType w:val="hybridMultilevel"/>
    <w:tmpl w:val="04D22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5466"/>
    <w:multiLevelType w:val="multilevel"/>
    <w:tmpl w:val="F148E73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0A1B73"/>
    <w:multiLevelType w:val="hybridMultilevel"/>
    <w:tmpl w:val="801AF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0C20"/>
    <w:multiLevelType w:val="hybridMultilevel"/>
    <w:tmpl w:val="FFFFFFFF"/>
    <w:lvl w:ilvl="0" w:tplc="D0AA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B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C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2B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8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21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23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C6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AD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89D"/>
    <w:multiLevelType w:val="hybridMultilevel"/>
    <w:tmpl w:val="D53AD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8265D"/>
    <w:multiLevelType w:val="hybridMultilevel"/>
    <w:tmpl w:val="FFFFFFFF"/>
    <w:lvl w:ilvl="0" w:tplc="0BAC2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2D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61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C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67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CE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4E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C1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2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48B"/>
    <w:multiLevelType w:val="hybridMultilevel"/>
    <w:tmpl w:val="F7FAB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819"/>
    <w:multiLevelType w:val="hybridMultilevel"/>
    <w:tmpl w:val="5D90B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6118"/>
    <w:multiLevelType w:val="multilevel"/>
    <w:tmpl w:val="9FFE7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713F6B"/>
    <w:multiLevelType w:val="hybridMultilevel"/>
    <w:tmpl w:val="5260B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A54E7"/>
    <w:multiLevelType w:val="hybridMultilevel"/>
    <w:tmpl w:val="1FDC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41E49"/>
    <w:multiLevelType w:val="hybridMultilevel"/>
    <w:tmpl w:val="FB50B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82E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885428"/>
    <w:multiLevelType w:val="hybridMultilevel"/>
    <w:tmpl w:val="B9940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4B"/>
    <w:rsid w:val="00017227"/>
    <w:rsid w:val="00033057"/>
    <w:rsid w:val="000577DB"/>
    <w:rsid w:val="000677BC"/>
    <w:rsid w:val="00087F11"/>
    <w:rsid w:val="000A38DB"/>
    <w:rsid w:val="000A7F73"/>
    <w:rsid w:val="000B16E7"/>
    <w:rsid w:val="000D23D5"/>
    <w:rsid w:val="000D420F"/>
    <w:rsid w:val="000D7850"/>
    <w:rsid w:val="000E0223"/>
    <w:rsid w:val="000E0EC1"/>
    <w:rsid w:val="00100EA8"/>
    <w:rsid w:val="00107727"/>
    <w:rsid w:val="00112DB0"/>
    <w:rsid w:val="00134781"/>
    <w:rsid w:val="001354E9"/>
    <w:rsid w:val="00141717"/>
    <w:rsid w:val="00141BBE"/>
    <w:rsid w:val="001471C0"/>
    <w:rsid w:val="00161AD8"/>
    <w:rsid w:val="00162D0E"/>
    <w:rsid w:val="00162E25"/>
    <w:rsid w:val="00190AB1"/>
    <w:rsid w:val="001B041B"/>
    <w:rsid w:val="001B4419"/>
    <w:rsid w:val="001D4FF7"/>
    <w:rsid w:val="001E1F86"/>
    <w:rsid w:val="001E6DA5"/>
    <w:rsid w:val="001F0DD8"/>
    <w:rsid w:val="001F60BE"/>
    <w:rsid w:val="00235BF2"/>
    <w:rsid w:val="00243D5C"/>
    <w:rsid w:val="00244300"/>
    <w:rsid w:val="0025439A"/>
    <w:rsid w:val="00257131"/>
    <w:rsid w:val="00257889"/>
    <w:rsid w:val="002744F6"/>
    <w:rsid w:val="002875AB"/>
    <w:rsid w:val="002A1A14"/>
    <w:rsid w:val="002B1AB4"/>
    <w:rsid w:val="002D27C8"/>
    <w:rsid w:val="002D3A4B"/>
    <w:rsid w:val="002D7E6C"/>
    <w:rsid w:val="002E0CCD"/>
    <w:rsid w:val="002F19AE"/>
    <w:rsid w:val="002F2497"/>
    <w:rsid w:val="002F375C"/>
    <w:rsid w:val="0031019B"/>
    <w:rsid w:val="00315878"/>
    <w:rsid w:val="003220EB"/>
    <w:rsid w:val="00330EF4"/>
    <w:rsid w:val="00337FB1"/>
    <w:rsid w:val="00347A89"/>
    <w:rsid w:val="0037011D"/>
    <w:rsid w:val="00373AC4"/>
    <w:rsid w:val="003A148C"/>
    <w:rsid w:val="003A234A"/>
    <w:rsid w:val="003A4A16"/>
    <w:rsid w:val="003C3BF6"/>
    <w:rsid w:val="00402028"/>
    <w:rsid w:val="004221AA"/>
    <w:rsid w:val="004225EC"/>
    <w:rsid w:val="00425665"/>
    <w:rsid w:val="00437F81"/>
    <w:rsid w:val="00443F33"/>
    <w:rsid w:val="004839EC"/>
    <w:rsid w:val="004A740B"/>
    <w:rsid w:val="004B10EF"/>
    <w:rsid w:val="004B6833"/>
    <w:rsid w:val="004C0800"/>
    <w:rsid w:val="004C2A04"/>
    <w:rsid w:val="004C5DC5"/>
    <w:rsid w:val="004C65CD"/>
    <w:rsid w:val="004D35B5"/>
    <w:rsid w:val="004D5753"/>
    <w:rsid w:val="004E1E5A"/>
    <w:rsid w:val="004E42E0"/>
    <w:rsid w:val="004F2E04"/>
    <w:rsid w:val="00500748"/>
    <w:rsid w:val="005043D2"/>
    <w:rsid w:val="0050737E"/>
    <w:rsid w:val="00510BBC"/>
    <w:rsid w:val="00511250"/>
    <w:rsid w:val="00523EB0"/>
    <w:rsid w:val="00524356"/>
    <w:rsid w:val="00526F42"/>
    <w:rsid w:val="005307CB"/>
    <w:rsid w:val="00531457"/>
    <w:rsid w:val="00535A59"/>
    <w:rsid w:val="00536C0B"/>
    <w:rsid w:val="00536C51"/>
    <w:rsid w:val="005371D2"/>
    <w:rsid w:val="00541677"/>
    <w:rsid w:val="00572488"/>
    <w:rsid w:val="005A151E"/>
    <w:rsid w:val="005B1B01"/>
    <w:rsid w:val="005B3DD5"/>
    <w:rsid w:val="005D20AD"/>
    <w:rsid w:val="005E3E25"/>
    <w:rsid w:val="00606AA6"/>
    <w:rsid w:val="00616953"/>
    <w:rsid w:val="00640541"/>
    <w:rsid w:val="00643B60"/>
    <w:rsid w:val="00655969"/>
    <w:rsid w:val="006673C7"/>
    <w:rsid w:val="00683EC3"/>
    <w:rsid w:val="00690F63"/>
    <w:rsid w:val="006A3487"/>
    <w:rsid w:val="006A4957"/>
    <w:rsid w:val="006B67CD"/>
    <w:rsid w:val="006D6C80"/>
    <w:rsid w:val="006E093F"/>
    <w:rsid w:val="006F5DA7"/>
    <w:rsid w:val="007015F7"/>
    <w:rsid w:val="0070179D"/>
    <w:rsid w:val="007430F0"/>
    <w:rsid w:val="00763503"/>
    <w:rsid w:val="007A4189"/>
    <w:rsid w:val="007B436B"/>
    <w:rsid w:val="007D5C85"/>
    <w:rsid w:val="007E29C3"/>
    <w:rsid w:val="007E5949"/>
    <w:rsid w:val="007F592E"/>
    <w:rsid w:val="0080040C"/>
    <w:rsid w:val="0080174B"/>
    <w:rsid w:val="00836085"/>
    <w:rsid w:val="00841064"/>
    <w:rsid w:val="00841D05"/>
    <w:rsid w:val="008466FC"/>
    <w:rsid w:val="008607AE"/>
    <w:rsid w:val="00866AB3"/>
    <w:rsid w:val="008771D1"/>
    <w:rsid w:val="00891D3E"/>
    <w:rsid w:val="00897446"/>
    <w:rsid w:val="008B1707"/>
    <w:rsid w:val="008B24EE"/>
    <w:rsid w:val="008B3B00"/>
    <w:rsid w:val="008D21D8"/>
    <w:rsid w:val="008F13D4"/>
    <w:rsid w:val="008F15E3"/>
    <w:rsid w:val="008F2752"/>
    <w:rsid w:val="00902077"/>
    <w:rsid w:val="00913057"/>
    <w:rsid w:val="009251E2"/>
    <w:rsid w:val="00931621"/>
    <w:rsid w:val="0093190E"/>
    <w:rsid w:val="00944A1A"/>
    <w:rsid w:val="00953CFE"/>
    <w:rsid w:val="009547D0"/>
    <w:rsid w:val="00974596"/>
    <w:rsid w:val="00982669"/>
    <w:rsid w:val="009903DF"/>
    <w:rsid w:val="009C777F"/>
    <w:rsid w:val="009E7D27"/>
    <w:rsid w:val="00A02395"/>
    <w:rsid w:val="00A04041"/>
    <w:rsid w:val="00A044E0"/>
    <w:rsid w:val="00A0561C"/>
    <w:rsid w:val="00A06EB2"/>
    <w:rsid w:val="00A208B7"/>
    <w:rsid w:val="00A24AFE"/>
    <w:rsid w:val="00A260D3"/>
    <w:rsid w:val="00A30CDD"/>
    <w:rsid w:val="00A52416"/>
    <w:rsid w:val="00A52C24"/>
    <w:rsid w:val="00A54AAB"/>
    <w:rsid w:val="00A556D5"/>
    <w:rsid w:val="00A55A42"/>
    <w:rsid w:val="00A648E8"/>
    <w:rsid w:val="00A87BC3"/>
    <w:rsid w:val="00A9789B"/>
    <w:rsid w:val="00AB486C"/>
    <w:rsid w:val="00AB7EDD"/>
    <w:rsid w:val="00AC118E"/>
    <w:rsid w:val="00AC7CD5"/>
    <w:rsid w:val="00AD4802"/>
    <w:rsid w:val="00AF33C9"/>
    <w:rsid w:val="00B11011"/>
    <w:rsid w:val="00B13684"/>
    <w:rsid w:val="00B270DD"/>
    <w:rsid w:val="00B31FE0"/>
    <w:rsid w:val="00B36F78"/>
    <w:rsid w:val="00B37678"/>
    <w:rsid w:val="00B40ED6"/>
    <w:rsid w:val="00B51BC3"/>
    <w:rsid w:val="00B655A6"/>
    <w:rsid w:val="00B70365"/>
    <w:rsid w:val="00B726F7"/>
    <w:rsid w:val="00B729E3"/>
    <w:rsid w:val="00B72C21"/>
    <w:rsid w:val="00B77549"/>
    <w:rsid w:val="00BA7561"/>
    <w:rsid w:val="00BB5F69"/>
    <w:rsid w:val="00BE259B"/>
    <w:rsid w:val="00BE714D"/>
    <w:rsid w:val="00BF2C08"/>
    <w:rsid w:val="00BF3E70"/>
    <w:rsid w:val="00BF7464"/>
    <w:rsid w:val="00C3304C"/>
    <w:rsid w:val="00C516C6"/>
    <w:rsid w:val="00C53042"/>
    <w:rsid w:val="00C61F4A"/>
    <w:rsid w:val="00C637C6"/>
    <w:rsid w:val="00C67F3C"/>
    <w:rsid w:val="00C73CF4"/>
    <w:rsid w:val="00CA333B"/>
    <w:rsid w:val="00CB0515"/>
    <w:rsid w:val="00CC0169"/>
    <w:rsid w:val="00CC3329"/>
    <w:rsid w:val="00CC4361"/>
    <w:rsid w:val="00CD100F"/>
    <w:rsid w:val="00CD6723"/>
    <w:rsid w:val="00CE37B6"/>
    <w:rsid w:val="00CF4E9E"/>
    <w:rsid w:val="00D01C58"/>
    <w:rsid w:val="00D04ED7"/>
    <w:rsid w:val="00D0619B"/>
    <w:rsid w:val="00D112AA"/>
    <w:rsid w:val="00D158F5"/>
    <w:rsid w:val="00D1735D"/>
    <w:rsid w:val="00D24E0F"/>
    <w:rsid w:val="00D31C92"/>
    <w:rsid w:val="00D37516"/>
    <w:rsid w:val="00D52BDF"/>
    <w:rsid w:val="00D645B9"/>
    <w:rsid w:val="00D64C87"/>
    <w:rsid w:val="00D64D0E"/>
    <w:rsid w:val="00D75C06"/>
    <w:rsid w:val="00D854A7"/>
    <w:rsid w:val="00DA0D82"/>
    <w:rsid w:val="00DA1689"/>
    <w:rsid w:val="00DA46ED"/>
    <w:rsid w:val="00DD56FD"/>
    <w:rsid w:val="00DF4021"/>
    <w:rsid w:val="00E0081B"/>
    <w:rsid w:val="00E24F93"/>
    <w:rsid w:val="00E339F8"/>
    <w:rsid w:val="00E36EE4"/>
    <w:rsid w:val="00E47F94"/>
    <w:rsid w:val="00E5080A"/>
    <w:rsid w:val="00E57922"/>
    <w:rsid w:val="00E709AA"/>
    <w:rsid w:val="00EA197C"/>
    <w:rsid w:val="00EB5404"/>
    <w:rsid w:val="00EB7A0A"/>
    <w:rsid w:val="00EC0F59"/>
    <w:rsid w:val="00EC31C6"/>
    <w:rsid w:val="00ED0B09"/>
    <w:rsid w:val="00EE4674"/>
    <w:rsid w:val="00EF74EC"/>
    <w:rsid w:val="00F1368B"/>
    <w:rsid w:val="00F167E5"/>
    <w:rsid w:val="00F451C2"/>
    <w:rsid w:val="00F60CD0"/>
    <w:rsid w:val="00F65E2B"/>
    <w:rsid w:val="00F82945"/>
    <w:rsid w:val="00F93D53"/>
    <w:rsid w:val="00FA0D26"/>
    <w:rsid w:val="00FB048F"/>
    <w:rsid w:val="018C2166"/>
    <w:rsid w:val="01C3CEF5"/>
    <w:rsid w:val="03BE5222"/>
    <w:rsid w:val="03C77B32"/>
    <w:rsid w:val="0451363F"/>
    <w:rsid w:val="0584934C"/>
    <w:rsid w:val="063671ED"/>
    <w:rsid w:val="070F99E7"/>
    <w:rsid w:val="0737D5BC"/>
    <w:rsid w:val="08C55FA3"/>
    <w:rsid w:val="08DBB843"/>
    <w:rsid w:val="09D51C22"/>
    <w:rsid w:val="0A9A0606"/>
    <w:rsid w:val="0AE23416"/>
    <w:rsid w:val="0C52AB3A"/>
    <w:rsid w:val="0CA0DA6C"/>
    <w:rsid w:val="0D7E7BF0"/>
    <w:rsid w:val="0EA9A9F4"/>
    <w:rsid w:val="108152E5"/>
    <w:rsid w:val="112A0BC5"/>
    <w:rsid w:val="11584FF1"/>
    <w:rsid w:val="126FA653"/>
    <w:rsid w:val="1301A3A0"/>
    <w:rsid w:val="14051786"/>
    <w:rsid w:val="14E18067"/>
    <w:rsid w:val="168ABC81"/>
    <w:rsid w:val="16F4A6AB"/>
    <w:rsid w:val="18FDF494"/>
    <w:rsid w:val="1934D931"/>
    <w:rsid w:val="1C964DF5"/>
    <w:rsid w:val="1E17C050"/>
    <w:rsid w:val="1ECD1535"/>
    <w:rsid w:val="1FA059BD"/>
    <w:rsid w:val="1FB09875"/>
    <w:rsid w:val="2049FBBD"/>
    <w:rsid w:val="2170E444"/>
    <w:rsid w:val="233EED4E"/>
    <w:rsid w:val="247C81B4"/>
    <w:rsid w:val="24846F3A"/>
    <w:rsid w:val="2567F27A"/>
    <w:rsid w:val="290B618A"/>
    <w:rsid w:val="29B491B8"/>
    <w:rsid w:val="2A3B966E"/>
    <w:rsid w:val="2A6E4B67"/>
    <w:rsid w:val="2AE7C8CD"/>
    <w:rsid w:val="2B01477A"/>
    <w:rsid w:val="2DD74AC9"/>
    <w:rsid w:val="2F077FAD"/>
    <w:rsid w:val="2F17D34D"/>
    <w:rsid w:val="2FF2F073"/>
    <w:rsid w:val="306B4158"/>
    <w:rsid w:val="30FFE338"/>
    <w:rsid w:val="311D2470"/>
    <w:rsid w:val="33D368EC"/>
    <w:rsid w:val="3479E2C3"/>
    <w:rsid w:val="360D40B7"/>
    <w:rsid w:val="36529592"/>
    <w:rsid w:val="3653B9A7"/>
    <w:rsid w:val="39A2BC5E"/>
    <w:rsid w:val="3A727A93"/>
    <w:rsid w:val="3A9721A4"/>
    <w:rsid w:val="3BE6F2A4"/>
    <w:rsid w:val="3CEA4629"/>
    <w:rsid w:val="3E8B7EF2"/>
    <w:rsid w:val="3F0C158F"/>
    <w:rsid w:val="3F41EA25"/>
    <w:rsid w:val="3FA4AE8E"/>
    <w:rsid w:val="40226240"/>
    <w:rsid w:val="40559310"/>
    <w:rsid w:val="40CD7BCE"/>
    <w:rsid w:val="41C1E7CF"/>
    <w:rsid w:val="41D3912C"/>
    <w:rsid w:val="4233FC80"/>
    <w:rsid w:val="43BFA8B4"/>
    <w:rsid w:val="452E1235"/>
    <w:rsid w:val="454892A2"/>
    <w:rsid w:val="4B3ABD24"/>
    <w:rsid w:val="4BC7CD90"/>
    <w:rsid w:val="4C5D7791"/>
    <w:rsid w:val="4DBAA9F7"/>
    <w:rsid w:val="512451C4"/>
    <w:rsid w:val="512FFE2B"/>
    <w:rsid w:val="52A11029"/>
    <w:rsid w:val="5345067A"/>
    <w:rsid w:val="554BDAE0"/>
    <w:rsid w:val="55B48002"/>
    <w:rsid w:val="56C88E97"/>
    <w:rsid w:val="57D3D925"/>
    <w:rsid w:val="57F27D18"/>
    <w:rsid w:val="58DEA3D0"/>
    <w:rsid w:val="59EB0B04"/>
    <w:rsid w:val="5AAA0613"/>
    <w:rsid w:val="5B74F685"/>
    <w:rsid w:val="5C97E209"/>
    <w:rsid w:val="5E71B8ED"/>
    <w:rsid w:val="5FE6E4C0"/>
    <w:rsid w:val="60584C94"/>
    <w:rsid w:val="60FA8DAB"/>
    <w:rsid w:val="624A53FA"/>
    <w:rsid w:val="625EC30E"/>
    <w:rsid w:val="646D7269"/>
    <w:rsid w:val="65414E69"/>
    <w:rsid w:val="66E7151B"/>
    <w:rsid w:val="6863539E"/>
    <w:rsid w:val="6AAFB64F"/>
    <w:rsid w:val="6E80C994"/>
    <w:rsid w:val="704E9A16"/>
    <w:rsid w:val="70AE5814"/>
    <w:rsid w:val="7452C8B9"/>
    <w:rsid w:val="75ABDE8C"/>
    <w:rsid w:val="760C0824"/>
    <w:rsid w:val="761E7C0B"/>
    <w:rsid w:val="76E59F68"/>
    <w:rsid w:val="782199C5"/>
    <w:rsid w:val="79BEC2F2"/>
    <w:rsid w:val="7B393265"/>
    <w:rsid w:val="7DD70D9A"/>
    <w:rsid w:val="7E1AD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F2AB"/>
  <w15:chartTrackingRefBased/>
  <w15:docId w15:val="{B1FA93E8-5E4E-4899-AE97-21A5000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Normln"/>
    <w:link w:val="Nadpis1Char"/>
    <w:uiPriority w:val="9"/>
    <w:qFormat/>
    <w:rsid w:val="004C2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rsid w:val="00F82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Bullet Number,Table of contents numbered"/>
    <w:basedOn w:val="Normln"/>
    <w:link w:val="OdstavecseseznamemChar"/>
    <w:uiPriority w:val="34"/>
    <w:qFormat/>
    <w:rsid w:val="005A15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A04"/>
  </w:style>
  <w:style w:type="paragraph" w:styleId="Zpat">
    <w:name w:val="footer"/>
    <w:basedOn w:val="Normln"/>
    <w:link w:val="ZpatChar"/>
    <w:uiPriority w:val="99"/>
    <w:unhideWhenUsed/>
    <w:rsid w:val="004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A04"/>
  </w:style>
  <w:style w:type="character" w:customStyle="1" w:styleId="Nadpis1Char">
    <w:name w:val="Nadpis 1 Char"/>
    <w:basedOn w:val="Standardnpsmoodstavce"/>
    <w:link w:val="Nadpis10"/>
    <w:uiPriority w:val="9"/>
    <w:rsid w:val="004C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0"/>
    <w:uiPriority w:val="9"/>
    <w:rsid w:val="00F82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0"/>
    <w:next w:val="Normln"/>
    <w:uiPriority w:val="39"/>
    <w:unhideWhenUsed/>
    <w:qFormat/>
    <w:rsid w:val="00F8294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294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82945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8294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82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9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29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945"/>
    <w:rPr>
      <w:b/>
      <w:bCs/>
      <w:sz w:val="20"/>
      <w:szCs w:val="20"/>
    </w:rPr>
  </w:style>
  <w:style w:type="paragraph" w:customStyle="1" w:styleId="Nadpis1">
    <w:name w:val="Nadpis_1"/>
    <w:basedOn w:val="Normln"/>
    <w:next w:val="Normln"/>
    <w:qFormat/>
    <w:rsid w:val="00EE4674"/>
    <w:pPr>
      <w:numPr>
        <w:numId w:val="13"/>
      </w:numPr>
      <w:spacing w:before="120" w:after="120" w:line="276" w:lineRule="auto"/>
      <w:ind w:right="289"/>
    </w:pPr>
    <w:rPr>
      <w:rFonts w:ascii="Calibri Light" w:eastAsia="Calibri" w:hAnsi="Calibri Light" w:cs="Times New Roman"/>
      <w:b/>
      <w:color w:val="00B0F0"/>
      <w:sz w:val="24"/>
    </w:rPr>
  </w:style>
  <w:style w:type="paragraph" w:customStyle="1" w:styleId="Nadpis2">
    <w:name w:val="Nadpis_2"/>
    <w:basedOn w:val="Normln"/>
    <w:qFormat/>
    <w:rsid w:val="00EE4674"/>
    <w:pPr>
      <w:numPr>
        <w:ilvl w:val="1"/>
        <w:numId w:val="13"/>
      </w:numPr>
      <w:spacing w:after="240" w:line="276" w:lineRule="auto"/>
      <w:ind w:right="289"/>
    </w:pPr>
    <w:rPr>
      <w:rFonts w:ascii="Arial" w:eastAsia="Calibri" w:hAnsi="Arial" w:cs="Times New Roman"/>
      <w:b/>
      <w:color w:val="00B0F0"/>
      <w:sz w:val="24"/>
    </w:rPr>
  </w:style>
  <w:style w:type="character" w:customStyle="1" w:styleId="OdstavecseseznamemChar">
    <w:name w:val="Odstavec se seznamem Char"/>
    <w:aliases w:val="NAKIT List Paragraph Char,Odstavec 1 Char,Bullet Number Char,Table of contents numbered Char"/>
    <w:link w:val="Odstavecseseznamem"/>
    <w:uiPriority w:val="34"/>
    <w:locked/>
    <w:rsid w:val="00EE4674"/>
  </w:style>
  <w:style w:type="paragraph" w:styleId="Bezmezer">
    <w:name w:val="No Spacing"/>
    <w:uiPriority w:val="1"/>
    <w:qFormat/>
    <w:rsid w:val="00EE46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e4b2ffaa037f4897f6c5d692942bc344">
  <xsd:schema xmlns:xsd="http://www.w3.org/2001/XMLSchema" xmlns:xs="http://www.w3.org/2001/XMLSchema" xmlns:p="http://schemas.microsoft.com/office/2006/metadata/properties" xmlns:ns2="b6db591b-a05b-478a-aca0-032bba831422" xmlns:ns3="d26438cc-dca0-4728-898e-0ca580c26ef3" targetNamespace="http://schemas.microsoft.com/office/2006/metadata/properties" ma:root="true" ma:fieldsID="f1fe34d649dc10feb009303b3b5f25fb" ns2:_="" ns3:_="">
    <xsd:import namespace="b6db591b-a05b-478a-aca0-032bba831422"/>
    <xsd:import namespace="d26438cc-dca0-4728-898e-0ca580c26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438cc-dca0-4728-898e-0ca580c26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05F96-4689-46C8-A703-F9E0058C5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736A8-A2E0-4F97-826C-4998B09F0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E4C80-6C09-4151-BAFA-3A1F2443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d26438cc-dca0-4728-898e-0ca580c26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3303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Ruzicka</dc:creator>
  <cp:keywords/>
  <dc:description/>
  <cp:lastModifiedBy>Aneta Stepnickova</cp:lastModifiedBy>
  <cp:revision>2</cp:revision>
  <dcterms:created xsi:type="dcterms:W3CDTF">2021-09-07T07:14:00Z</dcterms:created>
  <dcterms:modified xsi:type="dcterms:W3CDTF">2021-09-07T07:14:00Z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