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9F" w:rsidRPr="00F707C7" w:rsidRDefault="00F707C7" w:rsidP="009856C0">
      <w:pPr>
        <w:pStyle w:val="Nzev"/>
        <w:jc w:val="center"/>
      </w:pPr>
      <w:r w:rsidRPr="00F707C7">
        <w:t>Specifikace požadavků na perimetrický firewall</w:t>
      </w:r>
    </w:p>
    <w:p w:rsidR="00F707C7" w:rsidRPr="00F707C7" w:rsidRDefault="00F707C7" w:rsidP="00F707C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080"/>
      </w:tblGrid>
      <w:tr w:rsidR="00F707C7" w:rsidRPr="00F707C7" w:rsidTr="004D168E">
        <w:trPr>
          <w:cantSplit/>
          <w:tblHeader/>
          <w:tblCellSpacing w:w="15" w:type="dxa"/>
        </w:trPr>
        <w:tc>
          <w:tcPr>
            <w:tcW w:w="522" w:type="pct"/>
            <w:shd w:val="clear" w:color="auto" w:fill="000000" w:themeFill="text1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ID</w:t>
            </w:r>
          </w:p>
        </w:tc>
        <w:tc>
          <w:tcPr>
            <w:tcW w:w="4428" w:type="pct"/>
            <w:shd w:val="clear" w:color="auto" w:fill="000000" w:themeFill="text1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Požadavek na vlastnost řešení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HW-1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Předmětem dodávky jsou dva firewally s identickou HW konfigurací a identickými licencemi určené pro provoz v clusteru.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HW-2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877BA" w:rsidP="00F707C7">
            <w:pPr>
              <w:spacing w:before="100" w:beforeAutospacing="1" w:after="100" w:afterAutospacing="1" w:line="240" w:lineRule="auto"/>
              <w:rPr>
                <w:lang w:eastAsia="cs-CZ"/>
              </w:rPr>
            </w:pPr>
            <w:r w:rsidRPr="00F877BA">
              <w:rPr>
                <w:lang w:eastAsia="cs-CZ"/>
              </w:rPr>
              <w:t>Každý uzel firewallu má celkem minimálně 8 síťových rozhraní využitelných pro datový provoz. Do tohoto počtu se nezapočítávají síťová rozhraní určená pro správu/dohled firewallu, ani síťová rozhraní, která slouží pro výměnu stavových informací v rámci clusteru. Minimální počet síťových rozhraní určených pro datový provoz je dosažen bez použití externího přepínače.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HW-3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E625E3" w:rsidP="00F707C7">
            <w:pPr>
              <w:spacing w:after="0" w:line="240" w:lineRule="auto"/>
              <w:rPr>
                <w:lang w:eastAsia="cs-CZ"/>
              </w:rPr>
            </w:pPr>
            <w:r w:rsidRPr="00E625E3">
              <w:rPr>
                <w:lang w:eastAsia="cs-CZ"/>
              </w:rPr>
              <w:t>Každý uzel firewallu má minimálně 4 síťová rozhraní pro datový provoz s metalickým výstupem, která podporují rychlost 1 Gbit/s. Může být řešeno kombinací SFP slotu a SFP modulu s metalickým rozhraním.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HW-4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877BA" w:rsidP="00F707C7">
            <w:pPr>
              <w:spacing w:after="0" w:line="240" w:lineRule="auto"/>
              <w:rPr>
                <w:lang w:eastAsia="cs-CZ"/>
              </w:rPr>
            </w:pPr>
            <w:r w:rsidRPr="00F877BA">
              <w:rPr>
                <w:lang w:eastAsia="cs-CZ"/>
              </w:rPr>
              <w:t>Každý uzel firewallu má minimálně 4 síťová rozhraní pro datový provoz typu SFP, která podporují rychlost 10 Gbit/s. Součástí dodávky budou 4 SFP moduly pro 10G Multimode optické připojení pro každý uzel firewallu.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HW-5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Každý uzel firewallu má redundantní napájení. Výpadek poloviny napájecích zdrojů neovlivní činnost uzlu.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HW-6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 xml:space="preserve">Jednotlivé komponenty systému jsou uzpůsobené pro montáž do </w:t>
            </w:r>
            <w:r w:rsidR="00501867">
              <w:rPr>
                <w:lang w:eastAsia="cs-CZ"/>
              </w:rPr>
              <w:t xml:space="preserve">19" </w:t>
            </w:r>
            <w:r w:rsidRPr="00F707C7">
              <w:rPr>
                <w:lang w:eastAsia="cs-CZ"/>
              </w:rPr>
              <w:t>racku.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HW-7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Střední doba mezi poruchami jednotlivých uzlů firewallu je alespoň 10 let.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SYS-1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je redundantní. Výpadek síťového rozhraní, selhání HW ani pád některého z procesů na jednom z uzlů nezpůsobí takovou ztrátu paketů, která by donutila hosty komunikující přes firewall znovu navázat TCP spojení.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SYS-2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není řešen pomocí kombinace hardwaru od jednoho dodavatele a virtuálního firewallu od jiného dodavatele. 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before="100" w:beforeAutospacing="1" w:after="100" w:afterAutospacing="1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SYS-3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ISSU (In-Service Software Upgrade).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SYS-4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clustering v režimu active/active i active/passive. V režimu active/active je možné synchronizovat relace mezi více než dvěma uzly. 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NET-1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dynamické směrovací protokoly OSPF i BGP.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NET-2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NAT64.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stavovou inspekci datového provozu.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analýzu aplikačních dat u následujících protokolů za účelem povolení komunikace na vyjednaných portech a změny IP adresy při provádění NATu: SIP, SCCP, FTP, RPC. 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SEC-3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vytváření prostupů na základě uživatelské identity / rolí. 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SEC-4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vyčítání identit ze systému Active Directory.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SEC-5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vyčítání identit ze systému Cisco ISE.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SEC-6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implementuje API pro předávání identit / rolí ze systémů třetích stran. K popisu API mají zákazníci bezplatný přístup, využití API nevyžaduje licenci nebo je příslušná licence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SEC-7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rozlišení identit uživatelů, kteří jsou souběžně přihlášení na stejný Microsoft Terminal Server.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SEC-8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identifikaci aplikací na základě aplikačních dat. Příslušná licence na aktualizaci detekčního enginu a signatur je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lastRenderedPageBreak/>
              <w:t>SEC-9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Správce může definovat vlastní aplikace, které bude firewall rozpoznávat na základě dat aplikační vrstvy.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SEC-10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tvorbu politik, které pracují s aplikačními metadaty (např. zahazuj provoz všech aplikací jejichž rizikovost je rovna nebo větší než stanovené skóre). V rámci jedné politiky je možné aplikovat více kritérií současně (např. zahazuj provoz peer-to-peer aplikací jejichž rizikovost je rovna nebo větší než stanovené skóre).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dekrypci TLS provozu včetně verze 1.3. Příslušná licence je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obsahuje výrobcem předdefinovaný seznam známých hostů, pro které nefunguje dekrypce.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SEC-13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Při dekrypci TLS umí firewall použít odlišný CA certifikát pro podpis certifikátu jehož předobraz na cílovém serveru je validní a jiný CA certifikát pro podpis certifikátu jehož předobraz na cílovém serveru není validní (např. self-signed).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SEC-14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site-to-site IPsec VPN. Součástí dodávky je licence nejméně pro 5 tunelů.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SEC-15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E0B84" w:rsidP="00F707C7">
            <w:pPr>
              <w:spacing w:after="0" w:line="240" w:lineRule="auto"/>
              <w:rPr>
                <w:lang w:eastAsia="cs-CZ"/>
              </w:rPr>
            </w:pPr>
            <w:r w:rsidRPr="00FE0B84">
              <w:rPr>
                <w:lang w:eastAsia="cs-CZ"/>
              </w:rPr>
              <w:t>Firewall podporuje client-to-gateway VPN. Součástí dodávky je licence nejméně pro 100 současně připojených uživatelů, podporující alespoň desktopové klienty (MS Windows 10/11).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SEC-16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 xml:space="preserve">Firewall podporuje předávání a vyhodnocování informací o desktopovém zařízení VPN uživatele, minimálně v následujících oblastech: operační systém, firewall, antivirový program, šifrování disku. Příslušná licence </w:t>
            </w:r>
            <w:r w:rsidRPr="00D910C1">
              <w:rPr>
                <w:u w:val="single"/>
                <w:lang w:eastAsia="cs-CZ"/>
              </w:rPr>
              <w:t>nemusí</w:t>
            </w:r>
            <w:r w:rsidRPr="00F707C7">
              <w:rPr>
                <w:lang w:eastAsia="cs-CZ"/>
              </w:rPr>
              <w:t xml:space="preserve"> být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SEC-17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detekci malwaru v datech přenášených protokoly: FTP, HTTP, SMTP, IMAP. Příslušná licence je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SEC-18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funkci IPS. Příslušná licence na aktualizaci IPS enginu a signatur je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SEC-19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nastavení různých IPS profilů / politik pro různé skupiny serverů a uživatelů.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SEC-20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dynamické vyčítání skupin adres z externích zdrojů a jejich automatickou aplikaci v bezpečnostních politikách.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obsahuje systém kategorizace URL a umožňuje jeho využití v bezpečnostních politikách. Příslušná licence je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automatické blokování komunikace na známé škodlivé adresy, jejichž seznam je dodáván výrobcem. Příslušná licence je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SEC-23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detekci 0-day malwaru pomocí analýzy chování ve virtualizovaném prostředí (sandboxing). Příslušná licence je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SEC-24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logování informací o svém stavu, o přístupu a činnosti administrátorů i o procházejícím provozu protokolem syslog.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SEC-25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Pro syslog zprávy firewallu je dostupný parser, který lze implementovat do systému ArcSight Logger.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SEC-26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Funkce pro správu firewallu i bezpečnostní funkce pro logování a kontrolu provozu zmíněné v tomto dokumentu fungují i pro IPv6 protokol. U RPC ALG není podpora IPv6 požadována.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SEC-27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before="100" w:beforeAutospacing="1" w:after="100" w:afterAutospacing="1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Bezpečnostní politiky podporují skupiny uživatelů, jejichž členství vzniká a zaniká dynamicky na základě přiřazení a odebrání atributů danému uživateli jak pomocí vnějšího API (bez nutnosti manuální intervence), tak přes rozhraní pro správu firewallu. Změna členství se musí projevit bez nutnosti úpravy bezpečnostních politik na firewallu.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lastRenderedPageBreak/>
              <w:t>SEC-28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stažení a instalaci zero-day signatur v reálnem čase (spuštění aktualizačního procesu bez prodlevy od jejího vydání, mimo pevně definované časové intervaly). Příslušná licence musí být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SEC-29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before="100" w:beforeAutospacing="1" w:after="100" w:afterAutospacing="1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je schopen detekovat a zablokovat stažení neznámého škodlivého souboru v reálném čase, bez toho, aby byl doručen na koncový bod.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PWR-1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je dostatečně dimenzován na souběžnou TLS dekrypci, IPS, Anti-Virus a Web-Filtering inspekci HTTPS datových toků o celkové šířce pásma minimálně 2 Gbit/s pro velikost paketů 64 KB.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PWR-2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je dostatečně dimenzován pro souběžné VPN připojení 200 uživatelů, jejichž souhrnný datový tok dosáhne 1 Gbit/s.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MGMT-1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Informace o stavu firewallu je možné vyčíst pomocí SNMP protokolu ve verzích 2c a 3. Příslušné MIB jsou volně k dispozici nebo jsou součástí dodávky.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MGMT-2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je podporován v systému Tufin SecureTrack.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MGMT-3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je podporován v systému AlgoSec FireFlow.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MGMT-4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Oprávnění pro správu jsou řešena pomocí rolí. Role mohou mít různé úrovně přístupu (čtení/zápis) pro různé části konfigurace (firewall politiky, IPS politiky apod.).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MGMT-5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podporuje dvoufaktorovou autentizaci správců.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MGMT-6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Firewall umožňuje krátkodobý odchyt procházejícího provozu do souboru, který lze následně analyzovat v programu WireShark.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MGMT-7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V téže bezpečnostní politice mohou být objekty s IPv4 i IPv6 adresami.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MGMT-8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Bezpečnostní politiky je možné spravovat prostřednictvím webového rozhraní i příkazové řádky bez potřeby instalace separátního management serveru.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SUP-1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Dodavatel zajistí kompletní přechod na nový firewall, včetně převodu stávajících NAT pravidel a bezpečnostních politik</w:t>
            </w:r>
            <w:r w:rsidR="007154A8" w:rsidRPr="007154A8">
              <w:rPr>
                <w:lang w:eastAsia="cs-CZ"/>
              </w:rPr>
              <w:t xml:space="preserve"> ze současného řešení (Check Point)</w:t>
            </w:r>
            <w:r w:rsidRPr="00F707C7">
              <w:rPr>
                <w:lang w:eastAsia="cs-CZ"/>
              </w:rPr>
              <w:t>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SUP-2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Dodavatel zajistí implementaci TLS dekrypce uživatelského provozu do Internetu i provozu navazovaného z Internetu na podnikové servery v DMZ. 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SUP-3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Dodavatel navrhne mechanismus, kterým budou uživatelé hlásit nedostupnost vybraných služeb (např. z důvodu nefunkční dekrypce TLS), mechanismus schvalování potřebných výjimek z inspekce i mechanismus jejich implementace. 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SUP-4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rPr>
                <w:lang w:eastAsia="cs-CZ"/>
              </w:rPr>
            </w:pPr>
            <w:r w:rsidRPr="00F707C7">
              <w:rPr>
                <w:lang w:eastAsia="cs-CZ"/>
              </w:rPr>
              <w:t>Dodavatel otestuje funkčnost klientského softwaru v prostředí ŘLP. V případě kolize se stávajícím SW vybavením zajistí nápravu do 3 měsíců od dodání systému.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SUP-5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B936F6" w:rsidP="00F707C7">
            <w:pPr>
              <w:spacing w:after="0" w:line="240" w:lineRule="auto"/>
              <w:rPr>
                <w:lang w:eastAsia="cs-CZ"/>
              </w:rPr>
            </w:pPr>
            <w:r w:rsidRPr="00B936F6">
              <w:rPr>
                <w:lang w:eastAsia="cs-CZ"/>
              </w:rPr>
              <w:t>Součástí dodávky je podpora HW ze strany výrobce v režimu NBD (Next Business Day) po dobu 5 let od podpisu akceptačních testů.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SUP-6</w:t>
            </w:r>
          </w:p>
        </w:tc>
        <w:tc>
          <w:tcPr>
            <w:tcW w:w="4428" w:type="pct"/>
            <w:vAlign w:val="center"/>
            <w:hideMark/>
          </w:tcPr>
          <w:p w:rsidR="00B936F6" w:rsidRDefault="00B936F6" w:rsidP="00B936F6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Součástí dodávky je podpora SW ze strany výrobce po dobu 5 let od podpisu akceptačních testů, zahrnující:</w:t>
            </w:r>
          </w:p>
          <w:p w:rsidR="00B936F6" w:rsidRDefault="00C25E38" w:rsidP="00B936F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lang w:eastAsia="cs-CZ"/>
              </w:rPr>
            </w:pPr>
            <w:r w:rsidRPr="00C25E38">
              <w:rPr>
                <w:lang w:eastAsia="cs-CZ"/>
              </w:rPr>
              <w:t>kontakt na technickou podporu (zakládání servisních lístků přes webový portál i telefonické konzultace), </w:t>
            </w:r>
            <w:bookmarkStart w:id="0" w:name="_GoBack"/>
            <w:bookmarkEnd w:id="0"/>
          </w:p>
          <w:p w:rsidR="00B936F6" w:rsidRDefault="00B936F6" w:rsidP="00B936F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reakční čas odpovědi při řešení kritických závad SW (firewall je nefunkční) do 1 hodiny od nahlášení, </w:t>
            </w:r>
          </w:p>
          <w:p w:rsidR="00B936F6" w:rsidRDefault="00B936F6" w:rsidP="00B936F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asistence při šetření útoků – analýzy logů, doporučení úprav nastavení,</w:t>
            </w:r>
          </w:p>
          <w:p w:rsidR="00B936F6" w:rsidRDefault="00B936F6" w:rsidP="00B936F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předplatné (subscription) nezbytné pro zajištění všech požadovaných funkcionalit (např. aktualizace signatur),</w:t>
            </w:r>
          </w:p>
          <w:p w:rsidR="00F707C7" w:rsidRPr="00FE0B84" w:rsidRDefault="00B936F6" w:rsidP="00B936F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nárok na aktualizace SW nezbytné pro zachování funkčnosti a bezpečného provozu dodaného řešení.</w:t>
            </w:r>
          </w:p>
        </w:tc>
      </w:tr>
      <w:tr w:rsidR="00F707C7" w:rsidRPr="00F707C7" w:rsidTr="004D168E">
        <w:trPr>
          <w:cantSplit/>
          <w:tblCellSpacing w:w="15" w:type="dxa"/>
        </w:trPr>
        <w:tc>
          <w:tcPr>
            <w:tcW w:w="522" w:type="pct"/>
            <w:shd w:val="clear" w:color="auto" w:fill="D9D9D9" w:themeFill="background1" w:themeFillShade="D9"/>
            <w:vAlign w:val="center"/>
            <w:hideMark/>
          </w:tcPr>
          <w:p w:rsidR="00F707C7" w:rsidRPr="00F707C7" w:rsidRDefault="00F707C7" w:rsidP="00F707C7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F707C7">
              <w:rPr>
                <w:b/>
                <w:lang w:eastAsia="cs-CZ"/>
              </w:rPr>
              <w:t>SUP-7</w:t>
            </w:r>
          </w:p>
        </w:tc>
        <w:tc>
          <w:tcPr>
            <w:tcW w:w="4428" w:type="pct"/>
            <w:vAlign w:val="center"/>
            <w:hideMark/>
          </w:tcPr>
          <w:p w:rsidR="00F707C7" w:rsidRPr="00F707C7" w:rsidRDefault="00B936F6" w:rsidP="00F707C7">
            <w:pPr>
              <w:spacing w:after="0" w:line="240" w:lineRule="auto"/>
              <w:rPr>
                <w:lang w:eastAsia="cs-CZ"/>
              </w:rPr>
            </w:pPr>
            <w:r w:rsidRPr="00B936F6">
              <w:rPr>
                <w:lang w:eastAsia="cs-CZ"/>
              </w:rPr>
              <w:t>Součástí dodávky jsou veškeré potřebné licence na dobu 5 let od podpisu akceptačních testů.</w:t>
            </w:r>
          </w:p>
        </w:tc>
      </w:tr>
    </w:tbl>
    <w:p w:rsidR="00F707C7" w:rsidRPr="00F707C7" w:rsidRDefault="00F707C7" w:rsidP="00F707C7"/>
    <w:p w:rsidR="00F707C7" w:rsidRPr="00F707C7" w:rsidRDefault="00F707C7" w:rsidP="00F707C7"/>
    <w:p w:rsidR="00F707C7" w:rsidRPr="00F707C7" w:rsidRDefault="00F707C7" w:rsidP="00F707C7"/>
    <w:sectPr w:rsidR="00F707C7" w:rsidRPr="00F707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97A" w:rsidRDefault="006D097A" w:rsidP="006D097A">
      <w:pPr>
        <w:spacing w:after="0" w:line="240" w:lineRule="auto"/>
      </w:pPr>
      <w:r>
        <w:separator/>
      </w:r>
    </w:p>
  </w:endnote>
  <w:endnote w:type="continuationSeparator" w:id="0">
    <w:p w:rsidR="006D097A" w:rsidRDefault="006D097A" w:rsidP="006D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97A" w:rsidRDefault="006D097A" w:rsidP="006D097A">
      <w:pPr>
        <w:spacing w:after="0" w:line="240" w:lineRule="auto"/>
      </w:pPr>
      <w:r>
        <w:separator/>
      </w:r>
    </w:p>
  </w:footnote>
  <w:footnote w:type="continuationSeparator" w:id="0">
    <w:p w:rsidR="006D097A" w:rsidRDefault="006D097A" w:rsidP="006D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97A" w:rsidRDefault="006D097A">
    <w:pPr>
      <w:pStyle w:val="Zhlav"/>
    </w:pPr>
    <w:r>
      <w:t>Příloha č. 1 ke smlouvě č. 105/2022/IS/060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E84"/>
    <w:multiLevelType w:val="multilevel"/>
    <w:tmpl w:val="0D06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F63D0"/>
    <w:multiLevelType w:val="multilevel"/>
    <w:tmpl w:val="DA7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A2CEA"/>
    <w:multiLevelType w:val="multilevel"/>
    <w:tmpl w:val="AFF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C516F"/>
    <w:multiLevelType w:val="multilevel"/>
    <w:tmpl w:val="C814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D3285"/>
    <w:multiLevelType w:val="hybridMultilevel"/>
    <w:tmpl w:val="965E0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15C92"/>
    <w:multiLevelType w:val="hybridMultilevel"/>
    <w:tmpl w:val="44A26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C7"/>
    <w:rsid w:val="0015446F"/>
    <w:rsid w:val="004871CB"/>
    <w:rsid w:val="004D168E"/>
    <w:rsid w:val="00501867"/>
    <w:rsid w:val="00510D98"/>
    <w:rsid w:val="00694C9F"/>
    <w:rsid w:val="006D097A"/>
    <w:rsid w:val="007154A8"/>
    <w:rsid w:val="009856C0"/>
    <w:rsid w:val="00B936F6"/>
    <w:rsid w:val="00C25E38"/>
    <w:rsid w:val="00CA0036"/>
    <w:rsid w:val="00D910C1"/>
    <w:rsid w:val="00DD69B8"/>
    <w:rsid w:val="00E625E3"/>
    <w:rsid w:val="00F707C7"/>
    <w:rsid w:val="00F877BA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77121-53D3-492F-9FC1-5F56DF73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line-comment-marker">
    <w:name w:val="inline-comment-marker"/>
    <w:basedOn w:val="Standardnpsmoodstavce"/>
    <w:rsid w:val="00F707C7"/>
  </w:style>
  <w:style w:type="paragraph" w:styleId="Nzev">
    <w:name w:val="Title"/>
    <w:basedOn w:val="Normln"/>
    <w:next w:val="Normln"/>
    <w:link w:val="NzevChar"/>
    <w:uiPriority w:val="10"/>
    <w:qFormat/>
    <w:rsid w:val="00985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56C0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Odstavecseseznamem">
    <w:name w:val="List Paragraph"/>
    <w:basedOn w:val="Normln"/>
    <w:uiPriority w:val="34"/>
    <w:qFormat/>
    <w:rsid w:val="00FE0B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97A"/>
  </w:style>
  <w:style w:type="paragraph" w:styleId="Zpat">
    <w:name w:val="footer"/>
    <w:basedOn w:val="Normln"/>
    <w:link w:val="ZpatChar"/>
    <w:uiPriority w:val="99"/>
    <w:unhideWhenUsed/>
    <w:rsid w:val="006D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1336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Martin</dc:creator>
  <cp:keywords/>
  <dc:description/>
  <cp:lastModifiedBy>Jelínek Martin</cp:lastModifiedBy>
  <cp:revision>4</cp:revision>
  <dcterms:created xsi:type="dcterms:W3CDTF">2022-06-27T07:06:00Z</dcterms:created>
  <dcterms:modified xsi:type="dcterms:W3CDTF">2022-06-29T11:25:00Z</dcterms:modified>
</cp:coreProperties>
</file>